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CCE" w:rsidRDefault="00A704D3">
      <w:pPr>
        <w:pStyle w:val="Header"/>
        <w:tabs>
          <w:tab w:val="clear" w:pos="9072"/>
          <w:tab w:val="right" w:pos="9680"/>
        </w:tabs>
        <w:spacing w:line="264" w:lineRule="auto"/>
        <w:rPr>
          <w:rFonts w:ascii="Times New Roman" w:eastAsia="宋体" w:hAnsi="Times New Roman"/>
          <w:sz w:val="24"/>
          <w:lang w:eastAsia="zh-CN"/>
        </w:rPr>
      </w:pPr>
      <w:r>
        <w:rPr>
          <w:rFonts w:ascii="Times New Roman" w:eastAsia="宋体" w:hAnsi="Times New Roman"/>
          <w:sz w:val="24"/>
          <w:lang w:eastAsia="zh-CN"/>
        </w:rPr>
        <w:t>3GPP TSG RAN WG1 #11</w:t>
      </w:r>
      <w:r w:rsidR="00C01CF2">
        <w:rPr>
          <w:rFonts w:ascii="Times New Roman" w:eastAsia="宋体" w:hAnsi="Times New Roman"/>
          <w:sz w:val="24"/>
          <w:lang w:eastAsia="zh-CN"/>
        </w:rPr>
        <w:t>8</w:t>
      </w:r>
      <w:r>
        <w:rPr>
          <w:rFonts w:ascii="Times New Roman" w:eastAsia="宋体" w:hAnsi="Times New Roman"/>
          <w:sz w:val="24"/>
          <w:lang w:eastAsia="zh-CN"/>
        </w:rPr>
        <w:t xml:space="preserve">                                  </w:t>
      </w:r>
      <w:r w:rsidR="00956784" w:rsidRPr="00956784">
        <w:rPr>
          <w:rFonts w:ascii="Times New Roman" w:eastAsia="宋体" w:hAnsi="Times New Roman"/>
          <w:sz w:val="24"/>
          <w:lang w:eastAsia="zh-CN"/>
        </w:rPr>
        <w:t>R1-2406253</w:t>
      </w:r>
    </w:p>
    <w:p w:rsidR="00B07CCE" w:rsidRDefault="00956784">
      <w:pPr>
        <w:pStyle w:val="Header"/>
        <w:rPr>
          <w:rFonts w:ascii="Times New Roman" w:eastAsiaTheme="minorEastAsia" w:hAnsi="Times New Roman"/>
          <w:sz w:val="24"/>
          <w:lang w:eastAsia="zh-CN"/>
        </w:rPr>
      </w:pPr>
      <w:r>
        <w:rPr>
          <w:rFonts w:ascii="Times New Roman" w:hAnsi="Times New Roman"/>
          <w:bCs/>
          <w:sz w:val="24"/>
          <w:lang w:eastAsia="ja-JP"/>
        </w:rPr>
        <w:t>Maastricht, Netherlands</w:t>
      </w:r>
      <w:r w:rsidR="00A704D3">
        <w:rPr>
          <w:rFonts w:ascii="Times New Roman" w:hAnsi="Times New Roman"/>
          <w:bCs/>
          <w:sz w:val="24"/>
          <w:lang w:eastAsia="ja-JP"/>
        </w:rPr>
        <w:t xml:space="preserve">, </w:t>
      </w:r>
      <w:r w:rsidR="00C01CF2">
        <w:rPr>
          <w:rFonts w:ascii="Times New Roman" w:hAnsi="Times New Roman"/>
          <w:bCs/>
          <w:sz w:val="24"/>
          <w:lang w:eastAsia="ja-JP"/>
        </w:rPr>
        <w:t>Aug</w:t>
      </w:r>
      <w:r w:rsidR="00A704D3">
        <w:rPr>
          <w:rFonts w:ascii="Times New Roman" w:hAnsi="Times New Roman"/>
          <w:bCs/>
          <w:sz w:val="24"/>
          <w:lang w:eastAsia="ja-JP"/>
        </w:rPr>
        <w:t xml:space="preserve"> </w:t>
      </w:r>
      <w:r w:rsidR="00C01CF2">
        <w:rPr>
          <w:rFonts w:ascii="Times New Roman" w:hAnsi="Times New Roman"/>
          <w:bCs/>
          <w:sz w:val="24"/>
          <w:lang w:eastAsia="ja-JP"/>
        </w:rPr>
        <w:t>19</w:t>
      </w:r>
      <w:r w:rsidR="00A704D3">
        <w:rPr>
          <w:rFonts w:ascii="Times New Roman" w:eastAsia="Malgun Gothic" w:hAnsi="Times New Roman"/>
          <w:bCs/>
          <w:sz w:val="24"/>
          <w:vertAlign w:val="superscript"/>
          <w:lang w:eastAsia="ko-KR"/>
        </w:rPr>
        <w:t>th</w:t>
      </w:r>
      <w:r w:rsidR="00A704D3">
        <w:rPr>
          <w:rFonts w:ascii="Times New Roman" w:hAnsi="Times New Roman"/>
          <w:bCs/>
          <w:sz w:val="24"/>
          <w:lang w:eastAsia="ja-JP"/>
        </w:rPr>
        <w:t xml:space="preserve"> </w:t>
      </w:r>
      <w:r w:rsidR="00A704D3">
        <w:rPr>
          <w:rFonts w:ascii="Times New Roman" w:hAnsi="Times New Roman"/>
          <w:bCs/>
          <w:sz w:val="24"/>
        </w:rPr>
        <w:t xml:space="preserve">– </w:t>
      </w:r>
      <w:r w:rsidR="00A704D3">
        <w:rPr>
          <w:rFonts w:ascii="Times New Roman" w:hAnsi="Times New Roman"/>
          <w:bCs/>
          <w:sz w:val="24"/>
          <w:lang w:eastAsia="ja-JP"/>
        </w:rPr>
        <w:t>2</w:t>
      </w:r>
      <w:r w:rsidR="00C01CF2">
        <w:rPr>
          <w:rFonts w:ascii="Times New Roman" w:hAnsi="Times New Roman"/>
          <w:bCs/>
          <w:sz w:val="24"/>
          <w:lang w:eastAsia="ja-JP"/>
        </w:rPr>
        <w:t>3</w:t>
      </w:r>
      <w:r>
        <w:rPr>
          <w:rFonts w:ascii="Times New Roman" w:hAnsi="Times New Roman"/>
          <w:bCs/>
          <w:sz w:val="24"/>
          <w:vertAlign w:val="superscript"/>
          <w:lang w:eastAsia="ja-JP"/>
        </w:rPr>
        <w:t>rd</w:t>
      </w:r>
      <w:r w:rsidR="00A704D3">
        <w:rPr>
          <w:rFonts w:ascii="Times New Roman" w:hAnsi="Times New Roman"/>
          <w:bCs/>
          <w:sz w:val="24"/>
          <w:lang w:eastAsia="ja-JP"/>
        </w:rPr>
        <w:t>, 2024</w:t>
      </w:r>
    </w:p>
    <w:p w:rsidR="00B07CCE" w:rsidRDefault="00B07CCE">
      <w:pPr>
        <w:pStyle w:val="Header"/>
        <w:rPr>
          <w:rFonts w:ascii="Times New Roman" w:eastAsiaTheme="minorEastAsia" w:hAnsi="Times New Roman"/>
          <w:color w:val="000000" w:themeColor="text1"/>
          <w:sz w:val="24"/>
          <w:szCs w:val="22"/>
          <w:lang w:eastAsia="zh-CN"/>
        </w:rPr>
      </w:pPr>
    </w:p>
    <w:p w:rsidR="00B07CCE" w:rsidRDefault="00A704D3">
      <w:pPr>
        <w:pStyle w:val="Header"/>
        <w:tabs>
          <w:tab w:val="clear" w:pos="4536"/>
          <w:tab w:val="left" w:pos="1701"/>
        </w:tabs>
        <w:ind w:left="1701" w:hanging="1701"/>
        <w:rPr>
          <w:rFonts w:ascii="Times New Roman" w:eastAsia="宋体" w:hAnsi="Times New Roman"/>
          <w:color w:val="000000" w:themeColor="text1"/>
          <w:sz w:val="24"/>
          <w:szCs w:val="22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2"/>
        </w:rPr>
        <w:t>Source:</w:t>
      </w:r>
      <w:r>
        <w:rPr>
          <w:rFonts w:ascii="Times New Roman" w:hAnsi="Times New Roman"/>
          <w:color w:val="000000" w:themeColor="text1"/>
          <w:sz w:val="24"/>
          <w:szCs w:val="22"/>
        </w:rPr>
        <w:tab/>
      </w:r>
      <w:r>
        <w:rPr>
          <w:rFonts w:ascii="Times New Roman" w:eastAsia="宋体" w:hAnsi="Times New Roman"/>
          <w:color w:val="000000" w:themeColor="text1"/>
          <w:sz w:val="24"/>
          <w:szCs w:val="22"/>
          <w:lang w:eastAsia="zh-CN"/>
        </w:rPr>
        <w:t>OPPO</w:t>
      </w:r>
    </w:p>
    <w:p w:rsidR="00B07CCE" w:rsidRDefault="00A704D3">
      <w:pPr>
        <w:pStyle w:val="Header"/>
        <w:tabs>
          <w:tab w:val="clear" w:pos="4536"/>
          <w:tab w:val="left" w:pos="1701"/>
        </w:tabs>
        <w:ind w:left="1701" w:hanging="1701"/>
        <w:rPr>
          <w:rFonts w:ascii="Times New Roman" w:eastAsia="宋体" w:hAnsi="Times New Roman"/>
          <w:b w:val="0"/>
          <w:color w:val="000000" w:themeColor="text1"/>
          <w:sz w:val="24"/>
          <w:szCs w:val="22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2"/>
        </w:rPr>
        <w:t xml:space="preserve">Title:          </w:t>
      </w:r>
      <w:r w:rsidR="00E475C2" w:rsidRPr="00E475C2">
        <w:rPr>
          <w:rFonts w:ascii="Times New Roman" w:eastAsia="宋体" w:hAnsi="Times New Roman"/>
          <w:color w:val="000000" w:themeColor="text1"/>
          <w:sz w:val="24"/>
          <w:szCs w:val="22"/>
          <w:lang w:eastAsia="zh-CN"/>
        </w:rPr>
        <w:t>Discussion on channel model adaptation and extension</w:t>
      </w:r>
    </w:p>
    <w:p w:rsidR="00B07CCE" w:rsidRDefault="00A704D3">
      <w:pPr>
        <w:pStyle w:val="Header"/>
        <w:tabs>
          <w:tab w:val="clear" w:pos="4536"/>
          <w:tab w:val="left" w:pos="1701"/>
        </w:tabs>
        <w:ind w:left="1701" w:hanging="1701"/>
        <w:rPr>
          <w:rFonts w:ascii="Times New Roman" w:eastAsia="宋体" w:hAnsi="Times New Roman"/>
          <w:color w:val="000000" w:themeColor="text1"/>
          <w:sz w:val="24"/>
          <w:szCs w:val="22"/>
          <w:lang w:eastAsia="zh-CN"/>
        </w:rPr>
      </w:pPr>
      <w:r>
        <w:rPr>
          <w:rFonts w:ascii="Times New Roman" w:eastAsia="宋体" w:hAnsi="Times New Roman"/>
          <w:color w:val="000000" w:themeColor="text1"/>
          <w:sz w:val="24"/>
          <w:szCs w:val="22"/>
          <w:lang w:eastAsia="zh-CN"/>
        </w:rPr>
        <w:t xml:space="preserve">Agenda Item:   </w:t>
      </w:r>
      <w:r w:rsidR="00F673D6">
        <w:rPr>
          <w:rFonts w:ascii="Times New Roman" w:eastAsia="宋体" w:hAnsi="Times New Roman"/>
          <w:color w:val="000000" w:themeColor="text1"/>
          <w:sz w:val="24"/>
          <w:szCs w:val="22"/>
          <w:lang w:eastAsia="zh-CN"/>
        </w:rPr>
        <w:t>9.8</w:t>
      </w:r>
      <w:r w:rsidR="00E475C2">
        <w:rPr>
          <w:rFonts w:ascii="Times New Roman" w:eastAsia="宋体" w:hAnsi="Times New Roman"/>
          <w:color w:val="000000" w:themeColor="text1"/>
          <w:sz w:val="24"/>
          <w:szCs w:val="22"/>
          <w:lang w:eastAsia="zh-CN"/>
        </w:rPr>
        <w:t>.2</w:t>
      </w:r>
    </w:p>
    <w:p w:rsidR="00B07CCE" w:rsidRDefault="00A704D3">
      <w:pPr>
        <w:pStyle w:val="Header"/>
        <w:tabs>
          <w:tab w:val="clear" w:pos="4536"/>
          <w:tab w:val="left" w:pos="1701"/>
        </w:tabs>
        <w:ind w:left="1701" w:hanging="1701"/>
        <w:rPr>
          <w:rFonts w:ascii="Times New Roman" w:eastAsia="宋体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2"/>
        </w:rPr>
        <w:t xml:space="preserve">Document for:  </w:t>
      </w:r>
      <w:r>
        <w:rPr>
          <w:rFonts w:ascii="Times New Roman" w:eastAsia="宋体" w:hAnsi="Times New Roman"/>
          <w:color w:val="000000" w:themeColor="text1"/>
          <w:sz w:val="24"/>
          <w:szCs w:val="22"/>
          <w:lang w:eastAsia="zh-CN"/>
        </w:rPr>
        <w:t>Discussion and Decision</w:t>
      </w:r>
    </w:p>
    <w:p w:rsidR="00B07CCE" w:rsidRDefault="00B07CCE">
      <w:pPr>
        <w:pBdr>
          <w:bottom w:val="single" w:sz="4" w:space="1" w:color="auto"/>
        </w:pBdr>
        <w:tabs>
          <w:tab w:val="left" w:pos="2552"/>
        </w:tabs>
        <w:spacing w:after="156"/>
        <w:rPr>
          <w:rFonts w:eastAsia="宋体"/>
          <w:color w:val="000000" w:themeColor="text1"/>
          <w:lang w:eastAsia="zh-CN"/>
        </w:rPr>
      </w:pPr>
    </w:p>
    <w:p w:rsidR="00B07CCE" w:rsidRDefault="00A704D3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escription</w:t>
      </w:r>
    </w:p>
    <w:p w:rsidR="00F673D6" w:rsidRDefault="00E475C2" w:rsidP="00F673D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contribution </w:t>
      </w:r>
      <w:r w:rsidR="00F673D6">
        <w:rPr>
          <w:rFonts w:eastAsiaTheme="minorEastAsia"/>
          <w:lang w:eastAsia="zh-CN"/>
        </w:rPr>
        <w:t>discusses</w:t>
      </w:r>
      <w:r>
        <w:rPr>
          <w:rFonts w:eastAsiaTheme="minorEastAsia"/>
          <w:lang w:eastAsia="zh-CN"/>
        </w:rPr>
        <w:t xml:space="preserve"> adaptation and extension to TR38.901 for near-field propagation modeling based on the following RAN1 agreements made so far</w:t>
      </w:r>
      <w:r w:rsidR="00F673D6">
        <w:rPr>
          <w:rFonts w:eastAsiaTheme="minorEastAsia"/>
          <w:lang w:eastAsia="zh-CN"/>
        </w:rPr>
        <w:t>:</w:t>
      </w:r>
    </w:p>
    <w:p w:rsidR="00E475C2" w:rsidRPr="00E475C2" w:rsidRDefault="00E475C2" w:rsidP="00E475C2">
      <w:pPr>
        <w:snapToGrid w:val="0"/>
        <w:spacing w:line="240" w:lineRule="auto"/>
        <w:rPr>
          <w:rFonts w:eastAsia="等线"/>
          <w:szCs w:val="22"/>
          <w:highlight w:val="green"/>
        </w:rPr>
      </w:pPr>
      <w:r w:rsidRPr="00E475C2">
        <w:rPr>
          <w:rFonts w:eastAsia="等线"/>
          <w:szCs w:val="22"/>
          <w:highlight w:val="green"/>
        </w:rPr>
        <w:t>Agreement</w:t>
      </w:r>
    </w:p>
    <w:p w:rsidR="00E475C2" w:rsidRPr="00E475C2" w:rsidRDefault="00E475C2" w:rsidP="00E475C2">
      <w:pPr>
        <w:snapToGrid w:val="0"/>
        <w:spacing w:line="240" w:lineRule="auto"/>
        <w:rPr>
          <w:rFonts w:eastAsia="等线"/>
          <w:szCs w:val="22"/>
        </w:rPr>
      </w:pPr>
      <w:r w:rsidRPr="00E475C2">
        <w:rPr>
          <w:rFonts w:eastAsia="等线"/>
          <w:szCs w:val="22"/>
        </w:rPr>
        <w:t>For near-field channel model, RAN1 strives to design a unified model to explicitly reflect the new properties of near- and existing properties of far-field under the structure of existing stochastic model TR 38.901.</w:t>
      </w:r>
    </w:p>
    <w:p w:rsidR="00E475C2" w:rsidRPr="00E475C2" w:rsidRDefault="00E475C2" w:rsidP="00E475C2">
      <w:pPr>
        <w:numPr>
          <w:ilvl w:val="0"/>
          <w:numId w:val="11"/>
        </w:numPr>
        <w:snapToGrid w:val="0"/>
        <w:spacing w:line="240" w:lineRule="auto"/>
        <w:jc w:val="left"/>
        <w:rPr>
          <w:szCs w:val="22"/>
        </w:rPr>
      </w:pPr>
      <w:r w:rsidRPr="00E475C2">
        <w:rPr>
          <w:szCs w:val="22"/>
        </w:rPr>
        <w:t xml:space="preserve">FFS: </w:t>
      </w:r>
      <w:r w:rsidRPr="00E475C2">
        <w:rPr>
          <w:rFonts w:eastAsia="等线"/>
          <w:szCs w:val="22"/>
        </w:rPr>
        <w:t>whether t</w:t>
      </w:r>
      <w:r w:rsidRPr="00E475C2">
        <w:rPr>
          <w:szCs w:val="22"/>
        </w:rPr>
        <w:t xml:space="preserve">he same or different implementations, e.g., procedures/equations, are used for near- and far-field channel realization </w:t>
      </w:r>
    </w:p>
    <w:p w:rsidR="00E475C2" w:rsidRPr="00E475C2" w:rsidRDefault="00E475C2" w:rsidP="00E475C2">
      <w:pPr>
        <w:snapToGrid w:val="0"/>
        <w:spacing w:line="240" w:lineRule="auto"/>
        <w:rPr>
          <w:rFonts w:eastAsiaTheme="minorEastAsia"/>
          <w:szCs w:val="22"/>
          <w:lang w:eastAsia="zh-CN"/>
        </w:rPr>
      </w:pPr>
    </w:p>
    <w:p w:rsidR="00E475C2" w:rsidRPr="00E475C2" w:rsidRDefault="00E475C2" w:rsidP="00E475C2">
      <w:pPr>
        <w:snapToGrid w:val="0"/>
        <w:spacing w:line="240" w:lineRule="auto"/>
        <w:rPr>
          <w:rFonts w:eastAsia="等线"/>
          <w:szCs w:val="22"/>
          <w:highlight w:val="darkYellow"/>
        </w:rPr>
      </w:pPr>
      <w:r w:rsidRPr="00E475C2">
        <w:rPr>
          <w:rFonts w:eastAsia="等线"/>
          <w:szCs w:val="22"/>
          <w:highlight w:val="darkYellow"/>
        </w:rPr>
        <w:t>Working Assumption</w:t>
      </w:r>
    </w:p>
    <w:p w:rsidR="00E475C2" w:rsidRPr="00E475C2" w:rsidRDefault="00E475C2" w:rsidP="00E475C2">
      <w:pPr>
        <w:snapToGrid w:val="0"/>
        <w:spacing w:line="240" w:lineRule="auto"/>
        <w:rPr>
          <w:szCs w:val="22"/>
        </w:rPr>
      </w:pPr>
      <w:r w:rsidRPr="00E475C2">
        <w:rPr>
          <w:szCs w:val="22"/>
        </w:rPr>
        <w:t>For the near-field channel modeling, no changes are expected on both value and parameter generation procedure of at least following large-scale parameters in existing TR 38.901:</w:t>
      </w:r>
    </w:p>
    <w:p w:rsidR="00E475C2" w:rsidRPr="00E475C2" w:rsidRDefault="00E475C2" w:rsidP="00E475C2">
      <w:pPr>
        <w:pStyle w:val="a"/>
        <w:widowControl w:val="0"/>
        <w:numPr>
          <w:ilvl w:val="0"/>
          <w:numId w:val="12"/>
        </w:numPr>
        <w:snapToGrid w:val="0"/>
        <w:spacing w:before="0" w:beforeAutospacing="0" w:after="120" w:afterAutospacing="0"/>
        <w:ind w:leftChars="0"/>
        <w:jc w:val="both"/>
        <w:rPr>
          <w:rFonts w:ascii="Times New Roman" w:hAnsi="Times New Roman" w:cs="Times New Roman"/>
          <w:sz w:val="22"/>
          <w:szCs w:val="22"/>
        </w:rPr>
      </w:pPr>
      <w:r w:rsidRPr="00E475C2">
        <w:rPr>
          <w:rFonts w:ascii="Times New Roman" w:hAnsi="Times New Roman" w:cs="Times New Roman"/>
          <w:sz w:val="22"/>
          <w:szCs w:val="22"/>
        </w:rPr>
        <w:t>Pathloss model, SF, LOS probability</w:t>
      </w:r>
    </w:p>
    <w:p w:rsidR="00E475C2" w:rsidRPr="00E475C2" w:rsidRDefault="00E475C2" w:rsidP="00E475C2">
      <w:pPr>
        <w:pStyle w:val="a"/>
        <w:widowControl w:val="0"/>
        <w:numPr>
          <w:ilvl w:val="0"/>
          <w:numId w:val="12"/>
        </w:numPr>
        <w:snapToGrid w:val="0"/>
        <w:spacing w:before="0" w:beforeAutospacing="0" w:after="120" w:afterAutospacing="0"/>
        <w:ind w:leftChars="0"/>
        <w:jc w:val="both"/>
        <w:rPr>
          <w:rFonts w:ascii="Times New Roman" w:hAnsi="Times New Roman" w:cs="Times New Roman"/>
          <w:sz w:val="22"/>
          <w:szCs w:val="22"/>
        </w:rPr>
      </w:pPr>
      <w:r w:rsidRPr="00E475C2">
        <w:rPr>
          <w:rFonts w:ascii="Times New Roman" w:hAnsi="Times New Roman" w:cs="Times New Roman"/>
          <w:sz w:val="22"/>
          <w:szCs w:val="22"/>
        </w:rPr>
        <w:t>FFS:DS, ASA, ASD, ZSA, ZSD, K factor</w:t>
      </w:r>
    </w:p>
    <w:p w:rsidR="00E475C2" w:rsidRDefault="00E475C2" w:rsidP="00E475C2">
      <w:pPr>
        <w:snapToGrid w:val="0"/>
        <w:spacing w:line="240" w:lineRule="auto"/>
        <w:rPr>
          <w:rFonts w:eastAsia="等线"/>
          <w:szCs w:val="22"/>
        </w:rPr>
      </w:pPr>
    </w:p>
    <w:p w:rsidR="00E475C2" w:rsidRPr="00E475C2" w:rsidRDefault="00E475C2" w:rsidP="00E475C2">
      <w:pPr>
        <w:snapToGrid w:val="0"/>
        <w:spacing w:line="240" w:lineRule="auto"/>
        <w:rPr>
          <w:rFonts w:eastAsia="等线"/>
          <w:szCs w:val="22"/>
        </w:rPr>
      </w:pPr>
      <w:r w:rsidRPr="00E475C2">
        <w:rPr>
          <w:rFonts w:eastAsia="等线"/>
          <w:szCs w:val="22"/>
        </w:rPr>
        <w:t>Conclusion</w:t>
      </w:r>
    </w:p>
    <w:p w:rsidR="00E475C2" w:rsidRPr="00E475C2" w:rsidRDefault="00E475C2" w:rsidP="00E475C2">
      <w:pPr>
        <w:snapToGrid w:val="0"/>
        <w:spacing w:line="240" w:lineRule="auto"/>
        <w:rPr>
          <w:szCs w:val="22"/>
        </w:rPr>
      </w:pPr>
      <w:r w:rsidRPr="00E475C2">
        <w:rPr>
          <w:szCs w:val="22"/>
        </w:rPr>
        <w:t>For near-field channel, no changes are expected on the following parameters for direct path.</w:t>
      </w:r>
    </w:p>
    <w:p w:rsidR="00E475C2" w:rsidRPr="00E475C2" w:rsidRDefault="00E475C2" w:rsidP="00E475C2">
      <w:pPr>
        <w:widowControl w:val="0"/>
        <w:numPr>
          <w:ilvl w:val="0"/>
          <w:numId w:val="13"/>
        </w:numPr>
        <w:snapToGrid w:val="0"/>
        <w:spacing w:line="240" w:lineRule="auto"/>
        <w:rPr>
          <w:szCs w:val="22"/>
        </w:rPr>
      </w:pPr>
      <w:r w:rsidRPr="00E475C2">
        <w:rPr>
          <w:szCs w:val="22"/>
        </w:rPr>
        <w:t>Amplitude, polarization matrix</w:t>
      </w:r>
    </w:p>
    <w:p w:rsidR="00E475C2" w:rsidRPr="00E475C2" w:rsidRDefault="00E475C2" w:rsidP="00E475C2">
      <w:pPr>
        <w:snapToGrid w:val="0"/>
        <w:spacing w:line="240" w:lineRule="auto"/>
        <w:rPr>
          <w:szCs w:val="22"/>
          <w:highlight w:val="green"/>
        </w:rPr>
      </w:pPr>
      <w:r w:rsidRPr="00E475C2">
        <w:rPr>
          <w:szCs w:val="22"/>
          <w:highlight w:val="green"/>
        </w:rPr>
        <w:t>Agreement</w:t>
      </w:r>
    </w:p>
    <w:p w:rsidR="00E475C2" w:rsidRPr="00E475C2" w:rsidRDefault="00E475C2" w:rsidP="00E475C2">
      <w:pPr>
        <w:snapToGrid w:val="0"/>
        <w:spacing w:line="240" w:lineRule="auto"/>
        <w:rPr>
          <w:rFonts w:eastAsia="等线"/>
          <w:szCs w:val="22"/>
        </w:rPr>
      </w:pPr>
      <w:r w:rsidRPr="00E475C2">
        <w:rPr>
          <w:rFonts w:eastAsia="等线"/>
          <w:szCs w:val="22"/>
        </w:rPr>
        <w:t xml:space="preserve">For near-field channel, if necessary, to model the following antenna element-wise channel parameters of direct path between TRP and UE, </w:t>
      </w:r>
    </w:p>
    <w:p w:rsidR="00E475C2" w:rsidRPr="00E475C2" w:rsidRDefault="00E475C2" w:rsidP="00E475C2">
      <w:pPr>
        <w:pStyle w:val="a"/>
        <w:widowControl w:val="0"/>
        <w:numPr>
          <w:ilvl w:val="0"/>
          <w:numId w:val="14"/>
        </w:numPr>
        <w:snapToGrid w:val="0"/>
        <w:spacing w:before="0" w:beforeAutospacing="0" w:after="120" w:afterAutospacing="0"/>
        <w:ind w:leftChars="0"/>
        <w:jc w:val="both"/>
        <w:rPr>
          <w:rFonts w:ascii="Times New Roman" w:hAnsi="Times New Roman" w:cs="Times New Roman"/>
          <w:sz w:val="22"/>
          <w:szCs w:val="22"/>
        </w:rPr>
      </w:pPr>
      <w:r w:rsidRPr="00E475C2">
        <w:rPr>
          <w:rFonts w:ascii="Times New Roman" w:eastAsia="等线" w:hAnsi="Times New Roman" w:cs="Times New Roman"/>
          <w:sz w:val="22"/>
          <w:szCs w:val="22"/>
        </w:rPr>
        <w:t>P</w:t>
      </w:r>
      <w:r w:rsidRPr="00E475C2">
        <w:rPr>
          <w:rFonts w:ascii="Times New Roman" w:hAnsi="Times New Roman" w:cs="Times New Roman"/>
          <w:sz w:val="22"/>
          <w:szCs w:val="22"/>
        </w:rPr>
        <w:t>hase</w:t>
      </w:r>
    </w:p>
    <w:p w:rsidR="00E475C2" w:rsidRPr="00E475C2" w:rsidRDefault="00E475C2" w:rsidP="00E475C2">
      <w:pPr>
        <w:snapToGrid w:val="0"/>
        <w:spacing w:line="240" w:lineRule="auto"/>
        <w:rPr>
          <w:rFonts w:eastAsia="等线"/>
          <w:szCs w:val="22"/>
        </w:rPr>
      </w:pPr>
      <w:r w:rsidRPr="00E475C2">
        <w:rPr>
          <w:rFonts w:eastAsia="等线"/>
          <w:szCs w:val="22"/>
        </w:rPr>
        <w:t xml:space="preserve">with </w:t>
      </w:r>
      <w:r w:rsidRPr="00E475C2">
        <w:rPr>
          <w:szCs w:val="22"/>
        </w:rPr>
        <w:t>Option-2</w:t>
      </w:r>
      <w:r w:rsidRPr="00E475C2">
        <w:rPr>
          <w:rFonts w:eastAsia="等线"/>
          <w:szCs w:val="22"/>
        </w:rPr>
        <w:t xml:space="preserve"> “</w:t>
      </w:r>
      <w:r w:rsidRPr="00E475C2">
        <w:rPr>
          <w:szCs w:val="22"/>
        </w:rPr>
        <w:t xml:space="preserve">Determined by the </w:t>
      </w:r>
      <w:r w:rsidRPr="00E475C2">
        <w:rPr>
          <w:rFonts w:eastAsia="等线"/>
          <w:szCs w:val="22"/>
        </w:rPr>
        <w:t xml:space="preserve">antenna </w:t>
      </w:r>
      <w:r w:rsidRPr="00E475C2">
        <w:rPr>
          <w:szCs w:val="22"/>
        </w:rPr>
        <w:t>element locations of both TRP and UE</w:t>
      </w:r>
      <w:r w:rsidRPr="00E475C2">
        <w:rPr>
          <w:rFonts w:eastAsia="等线"/>
          <w:szCs w:val="22"/>
        </w:rPr>
        <w:t>”.</w:t>
      </w:r>
    </w:p>
    <w:p w:rsidR="00E475C2" w:rsidRPr="00E475C2" w:rsidRDefault="00E475C2" w:rsidP="00E475C2">
      <w:pPr>
        <w:snapToGrid w:val="0"/>
        <w:spacing w:line="240" w:lineRule="auto"/>
        <w:rPr>
          <w:rFonts w:eastAsia="等线"/>
          <w:szCs w:val="22"/>
        </w:rPr>
      </w:pPr>
      <w:r w:rsidRPr="00E475C2">
        <w:rPr>
          <w:rFonts w:eastAsia="等线"/>
          <w:szCs w:val="22"/>
        </w:rPr>
        <w:t xml:space="preserve"> </w:t>
      </w:r>
    </w:p>
    <w:p w:rsidR="00E475C2" w:rsidRPr="00E475C2" w:rsidRDefault="00E475C2" w:rsidP="00E475C2">
      <w:pPr>
        <w:snapToGrid w:val="0"/>
        <w:spacing w:line="240" w:lineRule="auto"/>
        <w:rPr>
          <w:rFonts w:eastAsia="等线"/>
          <w:szCs w:val="22"/>
          <w:highlight w:val="green"/>
        </w:rPr>
      </w:pPr>
      <w:r w:rsidRPr="00E475C2">
        <w:rPr>
          <w:rFonts w:eastAsia="等线"/>
          <w:szCs w:val="22"/>
          <w:highlight w:val="green"/>
        </w:rPr>
        <w:t>Agreement</w:t>
      </w:r>
    </w:p>
    <w:p w:rsidR="00E475C2" w:rsidRPr="00E475C2" w:rsidRDefault="00E475C2" w:rsidP="00E475C2">
      <w:pPr>
        <w:snapToGrid w:val="0"/>
        <w:spacing w:line="240" w:lineRule="auto"/>
        <w:rPr>
          <w:szCs w:val="22"/>
        </w:rPr>
      </w:pPr>
      <w:r w:rsidRPr="00E475C2">
        <w:rPr>
          <w:szCs w:val="22"/>
        </w:rPr>
        <w:t xml:space="preserve">For near-field channel, if necessary, to model the following antenna element-wise channel parameters of non-direct path between TRP and UE, </w:t>
      </w:r>
    </w:p>
    <w:p w:rsidR="00E475C2" w:rsidRPr="00E475C2" w:rsidRDefault="00E475C2" w:rsidP="00E475C2">
      <w:pPr>
        <w:numPr>
          <w:ilvl w:val="0"/>
          <w:numId w:val="15"/>
        </w:numPr>
        <w:snapToGrid w:val="0"/>
        <w:spacing w:line="240" w:lineRule="auto"/>
        <w:jc w:val="left"/>
        <w:rPr>
          <w:szCs w:val="22"/>
        </w:rPr>
      </w:pPr>
      <w:r w:rsidRPr="00E475C2">
        <w:rPr>
          <w:szCs w:val="22"/>
        </w:rPr>
        <w:lastRenderedPageBreak/>
        <w:t>Angular domain parameters (i.e., AoA, AoD, ZoA, ZoD), Delay, phase, Doppler shift, Amplitude</w:t>
      </w:r>
    </w:p>
    <w:p w:rsidR="00E475C2" w:rsidRPr="00E475C2" w:rsidRDefault="00E475C2" w:rsidP="00E475C2">
      <w:pPr>
        <w:numPr>
          <w:ilvl w:val="0"/>
          <w:numId w:val="15"/>
        </w:numPr>
        <w:snapToGrid w:val="0"/>
        <w:spacing w:line="240" w:lineRule="auto"/>
        <w:jc w:val="left"/>
        <w:rPr>
          <w:szCs w:val="22"/>
        </w:rPr>
      </w:pPr>
      <w:r w:rsidRPr="00E475C2">
        <w:rPr>
          <w:szCs w:val="22"/>
        </w:rPr>
        <w:t>FFS: Impacts on the polarization</w:t>
      </w:r>
    </w:p>
    <w:p w:rsidR="00E475C2" w:rsidRPr="00E475C2" w:rsidRDefault="00E475C2" w:rsidP="00E475C2">
      <w:pPr>
        <w:snapToGrid w:val="0"/>
        <w:spacing w:line="240" w:lineRule="auto"/>
        <w:rPr>
          <w:szCs w:val="22"/>
        </w:rPr>
      </w:pPr>
      <w:r w:rsidRPr="00E475C2">
        <w:rPr>
          <w:szCs w:val="22"/>
        </w:rPr>
        <w:t>The following options are considered:</w:t>
      </w:r>
    </w:p>
    <w:p w:rsidR="00E475C2" w:rsidRPr="00E475C2" w:rsidRDefault="00E475C2" w:rsidP="00E475C2">
      <w:pPr>
        <w:numPr>
          <w:ilvl w:val="0"/>
          <w:numId w:val="15"/>
        </w:numPr>
        <w:snapToGrid w:val="0"/>
        <w:spacing w:line="240" w:lineRule="auto"/>
        <w:jc w:val="left"/>
        <w:rPr>
          <w:szCs w:val="22"/>
        </w:rPr>
      </w:pPr>
      <w:r w:rsidRPr="00E475C2">
        <w:rPr>
          <w:szCs w:val="22"/>
        </w:rPr>
        <w:t>Option-1: The cluster location-based approach, wherein the cluster location is obtained with following alternatives:</w:t>
      </w:r>
    </w:p>
    <w:p w:rsidR="00E475C2" w:rsidRPr="00E475C2" w:rsidRDefault="00E475C2" w:rsidP="00E475C2">
      <w:pPr>
        <w:numPr>
          <w:ilvl w:val="1"/>
          <w:numId w:val="16"/>
        </w:numPr>
        <w:snapToGrid w:val="0"/>
        <w:spacing w:line="240" w:lineRule="auto"/>
        <w:jc w:val="left"/>
        <w:rPr>
          <w:szCs w:val="22"/>
        </w:rPr>
      </w:pPr>
      <w:r w:rsidRPr="00E475C2">
        <w:rPr>
          <w:szCs w:val="22"/>
        </w:rPr>
        <w:t>Alt-1: cluster location is derived based on at least the distance between the BS/UE and clusters.</w:t>
      </w:r>
    </w:p>
    <w:p w:rsidR="00E475C2" w:rsidRPr="00E475C2" w:rsidRDefault="00E475C2" w:rsidP="00E475C2">
      <w:pPr>
        <w:pStyle w:val="a"/>
        <w:widowControl w:val="0"/>
        <w:numPr>
          <w:ilvl w:val="1"/>
          <w:numId w:val="17"/>
        </w:numPr>
        <w:snapToGrid w:val="0"/>
        <w:spacing w:before="0" w:beforeAutospacing="0" w:after="120" w:afterAutospacing="0"/>
        <w:ind w:leftChars="0"/>
        <w:jc w:val="both"/>
        <w:rPr>
          <w:rFonts w:ascii="Times New Roman" w:hAnsi="Times New Roman" w:cs="Times New Roman"/>
          <w:sz w:val="22"/>
          <w:szCs w:val="22"/>
        </w:rPr>
      </w:pPr>
      <w:r w:rsidRPr="00E475C2">
        <w:rPr>
          <w:rFonts w:ascii="Times New Roman" w:hAnsi="Times New Roman" w:cs="Times New Roman"/>
          <w:sz w:val="22"/>
          <w:szCs w:val="22"/>
        </w:rPr>
        <w:t xml:space="preserve">FFS: How to obtain the distance. </w:t>
      </w:r>
    </w:p>
    <w:p w:rsidR="00E475C2" w:rsidRPr="00E475C2" w:rsidRDefault="00E475C2" w:rsidP="00E475C2">
      <w:pPr>
        <w:pStyle w:val="a"/>
        <w:widowControl w:val="0"/>
        <w:numPr>
          <w:ilvl w:val="1"/>
          <w:numId w:val="17"/>
        </w:numPr>
        <w:snapToGrid w:val="0"/>
        <w:spacing w:before="0" w:beforeAutospacing="0" w:after="120" w:afterAutospacing="0"/>
        <w:ind w:leftChars="0"/>
        <w:jc w:val="both"/>
        <w:rPr>
          <w:rFonts w:ascii="Times New Roman" w:hAnsi="Times New Roman" w:cs="Times New Roman"/>
          <w:sz w:val="22"/>
          <w:szCs w:val="22"/>
        </w:rPr>
      </w:pPr>
      <w:r w:rsidRPr="00E475C2">
        <w:rPr>
          <w:rFonts w:ascii="Times New Roman" w:hAnsi="Times New Roman" w:cs="Times New Roman"/>
          <w:sz w:val="22"/>
          <w:szCs w:val="22"/>
        </w:rPr>
        <w:t>FFS: Other parameters.</w:t>
      </w:r>
    </w:p>
    <w:p w:rsidR="00E475C2" w:rsidRPr="00E475C2" w:rsidRDefault="00E475C2" w:rsidP="00E475C2">
      <w:pPr>
        <w:numPr>
          <w:ilvl w:val="1"/>
          <w:numId w:val="16"/>
        </w:numPr>
        <w:snapToGrid w:val="0"/>
        <w:spacing w:line="240" w:lineRule="auto"/>
        <w:jc w:val="left"/>
        <w:rPr>
          <w:szCs w:val="22"/>
        </w:rPr>
      </w:pPr>
      <w:r w:rsidRPr="00E475C2">
        <w:rPr>
          <w:szCs w:val="22"/>
        </w:rPr>
        <w:t>Alt-2: cluster location is directly dropped and generated.</w:t>
      </w:r>
    </w:p>
    <w:p w:rsidR="00E475C2" w:rsidRPr="00E475C2" w:rsidRDefault="00E475C2" w:rsidP="00E475C2">
      <w:pPr>
        <w:numPr>
          <w:ilvl w:val="0"/>
          <w:numId w:val="15"/>
        </w:numPr>
        <w:snapToGrid w:val="0"/>
        <w:spacing w:line="240" w:lineRule="auto"/>
        <w:jc w:val="left"/>
        <w:rPr>
          <w:szCs w:val="22"/>
        </w:rPr>
      </w:pPr>
      <w:r w:rsidRPr="00E475C2">
        <w:rPr>
          <w:szCs w:val="22"/>
        </w:rPr>
        <w:t>Option-2: The parameter-based approach with following detailed alternatives:</w:t>
      </w:r>
    </w:p>
    <w:p w:rsidR="00E475C2" w:rsidRPr="00E475C2" w:rsidRDefault="00E475C2" w:rsidP="00E475C2">
      <w:pPr>
        <w:numPr>
          <w:ilvl w:val="1"/>
          <w:numId w:val="16"/>
        </w:numPr>
        <w:snapToGrid w:val="0"/>
        <w:spacing w:line="240" w:lineRule="auto"/>
        <w:jc w:val="left"/>
        <w:rPr>
          <w:szCs w:val="22"/>
        </w:rPr>
      </w:pPr>
      <w:r w:rsidRPr="00E475C2">
        <w:rPr>
          <w:szCs w:val="22"/>
        </w:rPr>
        <w:t xml:space="preserve">Alt-1: Introduce the model of variation rate of parameter over antenna elements. </w:t>
      </w:r>
    </w:p>
    <w:p w:rsidR="00E475C2" w:rsidRPr="00E475C2" w:rsidRDefault="00E475C2" w:rsidP="00E475C2">
      <w:pPr>
        <w:numPr>
          <w:ilvl w:val="1"/>
          <w:numId w:val="16"/>
        </w:numPr>
        <w:snapToGrid w:val="0"/>
        <w:spacing w:line="240" w:lineRule="auto"/>
        <w:jc w:val="left"/>
        <w:rPr>
          <w:szCs w:val="22"/>
        </w:rPr>
      </w:pPr>
      <w:r w:rsidRPr="00E475C2">
        <w:rPr>
          <w:szCs w:val="22"/>
        </w:rPr>
        <w:t>Alt-2: Modelling the variation by taking the existing spatial consistency procedure of TR 38.901 as baseline.</w:t>
      </w:r>
    </w:p>
    <w:p w:rsidR="00E475C2" w:rsidRPr="00E475C2" w:rsidRDefault="00E475C2" w:rsidP="00F673D6">
      <w:pPr>
        <w:numPr>
          <w:ilvl w:val="0"/>
          <w:numId w:val="15"/>
        </w:numPr>
        <w:snapToGrid w:val="0"/>
        <w:spacing w:line="240" w:lineRule="auto"/>
        <w:jc w:val="left"/>
        <w:rPr>
          <w:szCs w:val="22"/>
        </w:rPr>
      </w:pPr>
      <w:r w:rsidRPr="00E475C2">
        <w:rPr>
          <w:szCs w:val="22"/>
        </w:rPr>
        <w:t>Option-3: The curvature-based approach.</w:t>
      </w:r>
    </w:p>
    <w:p w:rsidR="00B07CCE" w:rsidRDefault="00A704D3">
      <w:pPr>
        <w:pStyle w:val="Heading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Discussion       </w:t>
      </w:r>
    </w:p>
    <w:p w:rsidR="00B07CCE" w:rsidRDefault="00904210">
      <w:pPr>
        <w:spacing w:before="240"/>
        <w:rPr>
          <w:rFonts w:eastAsiaTheme="minorEastAsia"/>
          <w:lang w:eastAsia="zh-CN"/>
        </w:rPr>
      </w:pPr>
      <w:r>
        <w:rPr>
          <w:rFonts w:eastAsiaTheme="minorEastAsia"/>
          <w:i/>
          <w:u w:val="single"/>
          <w:lang w:eastAsia="zh-CN"/>
        </w:rPr>
        <w:t>Large-scale modeling vs. small-scale modeling</w:t>
      </w:r>
    </w:p>
    <w:p w:rsidR="00C02AFA" w:rsidRDefault="00904210" w:rsidP="004F5FC8">
      <w:pPr>
        <w:spacing w:before="120" w:line="240" w:lineRule="auto"/>
        <w:rPr>
          <w:szCs w:val="22"/>
        </w:rPr>
      </w:pPr>
      <w:r>
        <w:rPr>
          <w:rFonts w:eastAsiaTheme="minorEastAsia"/>
          <w:szCs w:val="22"/>
          <w:lang w:eastAsia="zh-CN"/>
        </w:rPr>
        <w:t xml:space="preserve">It was agreed in RAN1 #116bis that </w:t>
      </w:r>
      <w:r w:rsidRPr="00E475C2">
        <w:rPr>
          <w:rFonts w:eastAsia="等线"/>
          <w:szCs w:val="22"/>
        </w:rPr>
        <w:t>RAN1 strives to</w:t>
      </w:r>
      <w:r>
        <w:rPr>
          <w:rFonts w:eastAsia="等线"/>
          <w:szCs w:val="22"/>
        </w:rPr>
        <w:t xml:space="preserve"> use existing structure o</w:t>
      </w:r>
      <w:r w:rsidR="007A4078">
        <w:rPr>
          <w:rFonts w:eastAsia="等线"/>
          <w:szCs w:val="22"/>
        </w:rPr>
        <w:t xml:space="preserve">f 38.901 stochastic modeling, which assumes far-field propagation, to build adaptation/extension for near-field propagation. </w:t>
      </w:r>
      <w:r>
        <w:rPr>
          <w:rFonts w:eastAsiaTheme="minorEastAsia"/>
          <w:szCs w:val="22"/>
          <w:lang w:eastAsia="zh-CN"/>
        </w:rPr>
        <w:t>In the current TR38.901, the large</w:t>
      </w:r>
      <w:r w:rsidR="007A4078">
        <w:rPr>
          <w:rFonts w:eastAsiaTheme="minorEastAsia"/>
          <w:szCs w:val="22"/>
          <w:lang w:eastAsia="zh-CN"/>
        </w:rPr>
        <w:t>-scale fading is defined in Steps 2~4 in Clause 7.5</w:t>
      </w:r>
      <w:r w:rsidR="007803DD">
        <w:rPr>
          <w:rFonts w:eastAsiaTheme="minorEastAsia"/>
          <w:szCs w:val="22"/>
          <w:lang w:eastAsia="zh-CN"/>
        </w:rPr>
        <w:t xml:space="preserve"> and defined between TRP and UE; in contrast, the small-scale fading is defined in the remaining steps in Clause 7.5 as antenna-element wise channel impulse response that is formulated by </w:t>
      </w:r>
      <m:oMath>
        <m:sSubSup>
          <m:sSubSupPr>
            <m:ctrlPr>
              <w:rPr>
                <w:rFonts w:ascii="Cambria Math" w:eastAsiaTheme="minorEastAsia" w:hAnsi="Cambria Math"/>
                <w:i/>
                <w:szCs w:val="22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Cs w:val="22"/>
                <w:lang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szCs w:val="22"/>
                <w:lang w:eastAsia="zh-CN"/>
              </w:rPr>
              <m:t>u,s</m:t>
            </m:r>
          </m:sub>
          <m:sup>
            <m:r>
              <w:rPr>
                <w:rFonts w:ascii="Cambria Math" w:eastAsiaTheme="minorEastAsia" w:hAnsi="Cambria Math"/>
                <w:szCs w:val="22"/>
                <w:lang w:eastAsia="zh-CN"/>
              </w:rPr>
              <m:t>LOS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  <w:szCs w:val="22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szCs w:val="22"/>
                <w:lang w:eastAsia="zh-CN"/>
              </w:rPr>
              <m:t>t,τ</m:t>
            </m:r>
          </m:e>
        </m:d>
      </m:oMath>
      <w:r w:rsidR="007803DD">
        <w:rPr>
          <w:rFonts w:eastAsiaTheme="minorEastAsia"/>
          <w:szCs w:val="22"/>
          <w:lang w:eastAsia="zh-CN"/>
        </w:rPr>
        <w:t xml:space="preserve"> and </w:t>
      </w:r>
      <m:oMath>
        <m:sSubSup>
          <m:sSubSupPr>
            <m:ctrlPr>
              <w:rPr>
                <w:rFonts w:ascii="Cambria Math" w:eastAsiaTheme="minorEastAsia" w:hAnsi="Cambria Math"/>
                <w:i/>
                <w:szCs w:val="22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Cs w:val="22"/>
                <w:lang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szCs w:val="22"/>
                <w:lang w:eastAsia="zh-CN"/>
              </w:rPr>
              <m:t>u,s</m:t>
            </m:r>
          </m:sub>
          <m:sup>
            <m:r>
              <w:rPr>
                <w:rFonts w:ascii="Cambria Math" w:eastAsiaTheme="minorEastAsia" w:hAnsi="Cambria Math"/>
                <w:szCs w:val="22"/>
                <w:lang w:eastAsia="zh-CN"/>
              </w:rPr>
              <m:t>NLOS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  <w:szCs w:val="22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szCs w:val="22"/>
                <w:lang w:eastAsia="zh-CN"/>
              </w:rPr>
              <m:t>t,τ</m:t>
            </m:r>
          </m:e>
        </m:d>
      </m:oMath>
      <w:r w:rsidR="007803DD">
        <w:rPr>
          <w:rFonts w:eastAsiaTheme="minorEastAsia"/>
          <w:szCs w:val="22"/>
          <w:lang w:eastAsia="zh-CN"/>
        </w:rPr>
        <w:t xml:space="preserve"> where </w:t>
      </w:r>
      <w:r w:rsidR="007803DD" w:rsidRPr="007803DD">
        <w:rPr>
          <w:rFonts w:eastAsiaTheme="minorEastAsia"/>
          <w:i/>
          <w:szCs w:val="22"/>
          <w:lang w:eastAsia="zh-CN"/>
        </w:rPr>
        <w:t>u</w:t>
      </w:r>
      <w:r w:rsidR="007803DD">
        <w:rPr>
          <w:rFonts w:eastAsiaTheme="minorEastAsia"/>
          <w:szCs w:val="22"/>
          <w:lang w:eastAsia="zh-CN"/>
        </w:rPr>
        <w:t xml:space="preserve"> and </w:t>
      </w:r>
      <w:r w:rsidR="007803DD" w:rsidRPr="007803DD">
        <w:rPr>
          <w:rFonts w:eastAsiaTheme="minorEastAsia"/>
          <w:i/>
          <w:szCs w:val="22"/>
          <w:lang w:eastAsia="zh-CN"/>
        </w:rPr>
        <w:t>s</w:t>
      </w:r>
      <w:r w:rsidR="007803DD">
        <w:rPr>
          <w:rFonts w:eastAsiaTheme="minorEastAsia"/>
          <w:szCs w:val="22"/>
          <w:lang w:eastAsia="zh-CN"/>
        </w:rPr>
        <w:t xml:space="preserve"> represent a receiver antenna element and a transmitter antenna element, respectively. Therefore, in our view, it is more aligned to existing 38.901 stochastic channel generation structure to build near-field extension in small-scale fading than in large-scale fading. </w:t>
      </w:r>
      <w:r w:rsidR="00C02AFA">
        <w:rPr>
          <w:rFonts w:eastAsiaTheme="minorEastAsia"/>
          <w:szCs w:val="22"/>
          <w:lang w:eastAsia="zh-CN"/>
        </w:rPr>
        <w:t xml:space="preserve">With this in mind, we prefer to confirm the working assumption made in RAN1 #117 at least for </w:t>
      </w:r>
      <w:r w:rsidR="00C02AFA">
        <w:rPr>
          <w:szCs w:val="22"/>
        </w:rPr>
        <w:t>pathloss, SF and</w:t>
      </w:r>
      <w:r w:rsidR="00C02AFA" w:rsidRPr="00E475C2">
        <w:rPr>
          <w:szCs w:val="22"/>
        </w:rPr>
        <w:t xml:space="preserve"> LOS probability</w:t>
      </w:r>
      <w:r w:rsidR="00C02AFA">
        <w:rPr>
          <w:szCs w:val="22"/>
        </w:rPr>
        <w:t xml:space="preserve"> into a conclusion. </w:t>
      </w:r>
    </w:p>
    <w:p w:rsidR="00C02AFA" w:rsidRDefault="001C6807" w:rsidP="004F5FC8">
      <w:pPr>
        <w:spacing w:before="120" w:line="240" w:lineRule="auto"/>
        <w:rPr>
          <w:szCs w:val="22"/>
        </w:rPr>
      </w:pPr>
      <w:r>
        <w:rPr>
          <w:szCs w:val="22"/>
        </w:rPr>
        <w:t>For other large-</w:t>
      </w:r>
      <w:r w:rsidR="00C02AFA">
        <w:rPr>
          <w:szCs w:val="22"/>
        </w:rPr>
        <w:t>scale parameters</w:t>
      </w:r>
      <w:r>
        <w:rPr>
          <w:szCs w:val="22"/>
        </w:rPr>
        <w:t xml:space="preserve"> listed as FFS in RAN1 #117 agreement</w:t>
      </w:r>
      <w:r w:rsidR="00C02AFA">
        <w:rPr>
          <w:szCs w:val="22"/>
        </w:rPr>
        <w:t>, we understand the following two options could be equivalent to each other</w:t>
      </w:r>
      <w:r w:rsidR="00187346">
        <w:rPr>
          <w:szCs w:val="22"/>
        </w:rPr>
        <w:t xml:space="preserve"> for a </w:t>
      </w:r>
      <w:r w:rsidR="00187346">
        <w:rPr>
          <w:rFonts w:eastAsiaTheme="minorEastAsia"/>
          <w:szCs w:val="22"/>
          <w:lang w:eastAsia="zh-CN"/>
        </w:rPr>
        <w:t>large-scale parameter X</w:t>
      </w:r>
      <m:oMath>
        <m:r>
          <w:rPr>
            <w:rFonts w:ascii="Cambria Math" w:eastAsiaTheme="minorEastAsia" w:hAnsi="Cambria Math"/>
            <w:szCs w:val="22"/>
            <w:lang w:eastAsia="zh-CN"/>
          </w:rPr>
          <m:t>∈</m:t>
        </m:r>
      </m:oMath>
      <w:r w:rsidR="00187346">
        <w:rPr>
          <w:szCs w:val="22"/>
        </w:rPr>
        <w:t>{</w:t>
      </w:r>
      <w:r w:rsidR="00187346" w:rsidRPr="00E475C2">
        <w:rPr>
          <w:szCs w:val="22"/>
        </w:rPr>
        <w:t>DS, ASA, ASD, ZSA, ZSD, K factor</w:t>
      </w:r>
      <w:r w:rsidR="00187346">
        <w:rPr>
          <w:szCs w:val="22"/>
        </w:rPr>
        <w:t>}</w:t>
      </w:r>
      <w:r w:rsidR="00C02AFA">
        <w:rPr>
          <w:szCs w:val="22"/>
        </w:rPr>
        <w:t xml:space="preserve">: </w:t>
      </w:r>
    </w:p>
    <w:p w:rsidR="00187346" w:rsidRDefault="00C02AFA" w:rsidP="00C02AFA">
      <w:pPr>
        <w:pStyle w:val="ListParagraph"/>
        <w:numPr>
          <w:ilvl w:val="0"/>
          <w:numId w:val="18"/>
        </w:numPr>
        <w:spacing w:before="120" w:line="240" w:lineRule="auto"/>
        <w:ind w:left="900" w:firstLineChars="0"/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 xml:space="preserve">Option-1: </w:t>
      </w:r>
      <w:r w:rsidR="00187346">
        <w:rPr>
          <w:rFonts w:eastAsiaTheme="minorEastAsia"/>
          <w:szCs w:val="22"/>
          <w:lang w:eastAsia="zh-CN"/>
        </w:rPr>
        <w:t>X is defined per antenna element pairs between transmitter and receiver, in step-4</w:t>
      </w:r>
      <w:r w:rsidR="008B48E5">
        <w:rPr>
          <w:rFonts w:eastAsiaTheme="minorEastAsia"/>
          <w:szCs w:val="22"/>
          <w:lang w:eastAsia="zh-CN"/>
        </w:rPr>
        <w:t xml:space="preserve"> including relations among X’s across different antenna-element pairs, and steps after Step-4 continue to deal with channel impulse response per antenna-element-pair.</w:t>
      </w:r>
    </w:p>
    <w:p w:rsidR="00904210" w:rsidRPr="00E63549" w:rsidRDefault="00187346" w:rsidP="004F5FC8">
      <w:pPr>
        <w:pStyle w:val="ListParagraph"/>
        <w:numPr>
          <w:ilvl w:val="0"/>
          <w:numId w:val="18"/>
        </w:numPr>
        <w:spacing w:before="120" w:line="240" w:lineRule="auto"/>
        <w:ind w:left="900" w:firstLineChars="0"/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 xml:space="preserve">Option-2: </w:t>
      </w:r>
      <w:r w:rsidR="008B48E5">
        <w:rPr>
          <w:rFonts w:eastAsiaTheme="minorEastAsia"/>
          <w:szCs w:val="22"/>
          <w:lang w:eastAsia="zh-CN"/>
        </w:rPr>
        <w:t xml:space="preserve">X is defined per TRP-UT pair as in Step-4 of existing 38.901. Within small-scale fading generation starting from Step-5, either X itself or X with a small </w:t>
      </w:r>
      <w:r w:rsidR="008B48E5">
        <w:rPr>
          <w:rFonts w:eastAsiaTheme="minorEastAsia"/>
          <w:szCs w:val="22"/>
          <w:lang w:eastAsia="zh-CN"/>
        </w:rPr>
        <w:lastRenderedPageBreak/>
        <w:t>variation (e.g., X+</w:t>
      </w:r>
      <m:oMath>
        <m:sSubSup>
          <m:sSubSupPr>
            <m:ctrlPr>
              <w:rPr>
                <w:rFonts w:ascii="Cambria Math" w:eastAsiaTheme="minorEastAsia" w:hAnsi="Cambria Math"/>
                <w:i/>
                <w:szCs w:val="22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Cs w:val="22"/>
                <w:lang w:eastAsia="zh-CN"/>
              </w:rPr>
              <m:t>∆</m:t>
            </m:r>
          </m:e>
          <m:sub>
            <m:r>
              <w:rPr>
                <w:rFonts w:ascii="Cambria Math" w:eastAsiaTheme="minorEastAsia" w:hAnsi="Cambria Math"/>
                <w:szCs w:val="22"/>
                <w:lang w:eastAsia="zh-CN"/>
              </w:rPr>
              <m:t>u,s</m:t>
            </m:r>
          </m:sub>
          <m:sup>
            <m:r>
              <w:rPr>
                <w:rFonts w:ascii="Cambria Math" w:eastAsiaTheme="minorEastAsia" w:hAnsi="Cambria Math"/>
                <w:szCs w:val="22"/>
                <w:lang w:eastAsia="zh-CN"/>
              </w:rPr>
              <m:t>X</m:t>
            </m:r>
          </m:sup>
        </m:sSubSup>
      </m:oMath>
      <w:r w:rsidR="008B48E5">
        <w:rPr>
          <w:rFonts w:eastAsiaTheme="minorEastAsia"/>
          <w:szCs w:val="22"/>
          <w:lang w:eastAsia="zh-CN"/>
        </w:rPr>
        <w:t xml:space="preserve">), depending on RAN1 decision, is applied </w:t>
      </w:r>
      <w:r w:rsidR="00A840E6">
        <w:rPr>
          <w:rFonts w:eastAsiaTheme="minorEastAsia"/>
          <w:szCs w:val="22"/>
          <w:lang w:eastAsia="zh-CN"/>
        </w:rPr>
        <w:t>to generation of</w:t>
      </w:r>
      <w:r w:rsidR="008B48E5">
        <w:rPr>
          <w:rFonts w:eastAsiaTheme="minorEastAsia"/>
          <w:szCs w:val="22"/>
          <w:lang w:eastAsia="zh-CN"/>
        </w:rPr>
        <w:t xml:space="preserve"> channel impulse response between transmitter antenna-element </w:t>
      </w:r>
      <w:r w:rsidR="008B48E5" w:rsidRPr="008B48E5">
        <w:rPr>
          <w:rFonts w:eastAsiaTheme="minorEastAsia"/>
          <w:i/>
          <w:szCs w:val="22"/>
          <w:lang w:eastAsia="zh-CN"/>
        </w:rPr>
        <w:t>s</w:t>
      </w:r>
      <w:r w:rsidR="008B48E5">
        <w:rPr>
          <w:rFonts w:eastAsiaTheme="minorEastAsia"/>
          <w:szCs w:val="22"/>
          <w:lang w:eastAsia="zh-CN"/>
        </w:rPr>
        <w:t xml:space="preserve"> and receiver antenna-element </w:t>
      </w:r>
      <w:r w:rsidR="008B48E5" w:rsidRPr="008B48E5">
        <w:rPr>
          <w:rFonts w:eastAsiaTheme="minorEastAsia"/>
          <w:i/>
          <w:szCs w:val="22"/>
          <w:lang w:eastAsia="zh-CN"/>
        </w:rPr>
        <w:t>u</w:t>
      </w:r>
      <w:r w:rsidR="008B48E5">
        <w:rPr>
          <w:rFonts w:eastAsiaTheme="minorEastAsia"/>
          <w:szCs w:val="22"/>
          <w:lang w:eastAsia="zh-CN"/>
        </w:rPr>
        <w:t xml:space="preserve">.  </w:t>
      </w:r>
      <w:r w:rsidR="00C02AFA">
        <w:rPr>
          <w:szCs w:val="22"/>
        </w:rPr>
        <w:t xml:space="preserve"> </w:t>
      </w:r>
    </w:p>
    <w:p w:rsidR="00A840E6" w:rsidRDefault="00864FEE" w:rsidP="004F5FC8">
      <w:pPr>
        <w:spacing w:before="120" w:line="240" w:lineRule="auto"/>
        <w:rPr>
          <w:rFonts w:eastAsiaTheme="minorEastAsia"/>
          <w:b/>
          <w:i/>
          <w:szCs w:val="22"/>
          <w:lang w:eastAsia="zh-CN"/>
        </w:rPr>
      </w:pPr>
      <w:r w:rsidRPr="004F5FC8">
        <w:rPr>
          <w:rFonts w:eastAsiaTheme="minorEastAsia"/>
          <w:b/>
          <w:i/>
          <w:szCs w:val="22"/>
          <w:lang w:eastAsia="zh-CN"/>
        </w:rPr>
        <w:t>Proposal 1:</w:t>
      </w:r>
      <w:r w:rsidR="00A840E6">
        <w:rPr>
          <w:rFonts w:eastAsiaTheme="minorEastAsia"/>
          <w:b/>
          <w:i/>
          <w:szCs w:val="22"/>
          <w:lang w:eastAsia="zh-CN"/>
        </w:rPr>
        <w:t xml:space="preserve"> Confirm working assumption from RAN1 #117 into following conclusion. </w:t>
      </w:r>
    </w:p>
    <w:p w:rsidR="00A840E6" w:rsidRPr="00A840E6" w:rsidRDefault="00A840E6" w:rsidP="00A840E6">
      <w:pPr>
        <w:snapToGrid w:val="0"/>
        <w:spacing w:line="240" w:lineRule="auto"/>
        <w:rPr>
          <w:b/>
          <w:i/>
          <w:szCs w:val="22"/>
        </w:rPr>
      </w:pPr>
      <w:r w:rsidRPr="00A840E6">
        <w:rPr>
          <w:b/>
          <w:i/>
          <w:szCs w:val="22"/>
        </w:rPr>
        <w:t>For the near-field channel modeling, no changes are expected on both value and parameter generation procedure of at least following large-scale parameters in existing TR 38.901:</w:t>
      </w:r>
    </w:p>
    <w:p w:rsidR="00A840E6" w:rsidRDefault="00A840E6" w:rsidP="00A840E6">
      <w:pPr>
        <w:pStyle w:val="a"/>
        <w:widowControl w:val="0"/>
        <w:numPr>
          <w:ilvl w:val="0"/>
          <w:numId w:val="12"/>
        </w:numPr>
        <w:snapToGrid w:val="0"/>
        <w:spacing w:before="0" w:beforeAutospacing="0" w:after="120" w:afterAutospacing="0"/>
        <w:ind w:leftChars="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A840E6">
        <w:rPr>
          <w:rFonts w:ascii="Times New Roman" w:hAnsi="Times New Roman" w:cs="Times New Roman"/>
          <w:b/>
          <w:i/>
          <w:sz w:val="22"/>
          <w:szCs w:val="22"/>
        </w:rPr>
        <w:t>Pathloss model, SF, LOS probability</w:t>
      </w:r>
    </w:p>
    <w:p w:rsidR="00E63549" w:rsidRDefault="00956784" w:rsidP="006F6B7B">
      <w:pPr>
        <w:pStyle w:val="a"/>
        <w:widowControl w:val="0"/>
        <w:numPr>
          <w:ilvl w:val="1"/>
          <w:numId w:val="12"/>
        </w:numPr>
        <w:snapToGrid w:val="0"/>
        <w:spacing w:before="0" w:beforeAutospacing="0" w:after="120" w:afterAutospacing="0"/>
        <w:ind w:leftChars="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color w:val="FF0000"/>
          <w:sz w:val="22"/>
          <w:szCs w:val="22"/>
          <w:u w:val="single"/>
        </w:rPr>
        <w:t xml:space="preserve">The application of these parameters </w:t>
      </w:r>
      <w:r w:rsidR="00252983">
        <w:rPr>
          <w:rFonts w:ascii="Times New Roman" w:hAnsi="Times New Roman" w:cs="Times New Roman"/>
          <w:b/>
          <w:i/>
          <w:color w:val="FF0000"/>
          <w:sz w:val="22"/>
          <w:szCs w:val="22"/>
          <w:u w:val="single"/>
        </w:rPr>
        <w:t>to</w:t>
      </w:r>
      <w:r w:rsidR="006F6B7B" w:rsidRPr="00A50A1A">
        <w:rPr>
          <w:rFonts w:ascii="Times New Roman" w:hAnsi="Times New Roman" w:cs="Times New Roman"/>
          <w:b/>
          <w:i/>
          <w:color w:val="FF0000"/>
          <w:sz w:val="22"/>
          <w:szCs w:val="22"/>
          <w:u w:val="single"/>
        </w:rPr>
        <w:t xml:space="preserve"> </w:t>
      </w:r>
      <w:r w:rsidR="00252983">
        <w:rPr>
          <w:rFonts w:ascii="Times New Roman" w:hAnsi="Times New Roman" w:cs="Times New Roman"/>
          <w:b/>
          <w:i/>
          <w:color w:val="FF0000"/>
          <w:sz w:val="22"/>
          <w:szCs w:val="22"/>
          <w:u w:val="single"/>
        </w:rPr>
        <w:t xml:space="preserve">small-scale </w:t>
      </w:r>
      <w:r w:rsidR="006F6B7B" w:rsidRPr="00A50A1A">
        <w:rPr>
          <w:rFonts w:ascii="Times New Roman" w:hAnsi="Times New Roman" w:cs="Times New Roman"/>
          <w:b/>
          <w:i/>
          <w:color w:val="FF0000"/>
          <w:sz w:val="22"/>
          <w:szCs w:val="22"/>
          <w:u w:val="single"/>
        </w:rPr>
        <w:t>chan</w:t>
      </w:r>
      <w:r>
        <w:rPr>
          <w:rFonts w:ascii="Times New Roman" w:hAnsi="Times New Roman" w:cs="Times New Roman"/>
          <w:b/>
          <w:i/>
          <w:color w:val="FF0000"/>
          <w:sz w:val="22"/>
          <w:szCs w:val="22"/>
          <w:u w:val="single"/>
        </w:rPr>
        <w:t>nel impulse response generation</w:t>
      </w:r>
      <w:r w:rsidR="006F6B7B" w:rsidRPr="00A50A1A">
        <w:rPr>
          <w:rFonts w:ascii="Times New Roman" w:hAnsi="Times New Roman" w:cs="Times New Roman"/>
          <w:b/>
          <w:i/>
          <w:color w:val="FF0000"/>
          <w:sz w:val="22"/>
          <w:szCs w:val="22"/>
          <w:u w:val="single"/>
        </w:rPr>
        <w:t xml:space="preserve"> in existing TR38.901</w:t>
      </w:r>
      <w:r>
        <w:rPr>
          <w:rFonts w:ascii="Times New Roman" w:hAnsi="Times New Roman" w:cs="Times New Roman"/>
          <w:b/>
          <w:i/>
          <w:color w:val="FF0000"/>
          <w:sz w:val="22"/>
          <w:szCs w:val="22"/>
          <w:u w:val="single"/>
        </w:rPr>
        <w:t xml:space="preserve"> remains the same</w:t>
      </w:r>
      <w:r w:rsidR="00BA7DEA">
        <w:rPr>
          <w:rFonts w:ascii="Times New Roman" w:hAnsi="Times New Roman" w:cs="Times New Roman"/>
          <w:b/>
          <w:i/>
          <w:color w:val="FF0000"/>
          <w:sz w:val="22"/>
          <w:szCs w:val="22"/>
          <w:u w:val="single"/>
        </w:rPr>
        <w:t xml:space="preserve"> for near field</w:t>
      </w:r>
      <w:r w:rsidR="006F6B7B">
        <w:rPr>
          <w:rFonts w:ascii="Times New Roman" w:hAnsi="Times New Roman" w:cs="Times New Roman"/>
          <w:b/>
          <w:i/>
          <w:sz w:val="22"/>
          <w:szCs w:val="22"/>
        </w:rPr>
        <w:t xml:space="preserve">. </w:t>
      </w:r>
    </w:p>
    <w:p w:rsidR="00E63549" w:rsidRPr="00E63549" w:rsidRDefault="00E63549" w:rsidP="00E63549">
      <w:pPr>
        <w:pStyle w:val="a"/>
        <w:widowControl w:val="0"/>
        <w:numPr>
          <w:ilvl w:val="0"/>
          <w:numId w:val="12"/>
        </w:numPr>
        <w:snapToGrid w:val="0"/>
        <w:spacing w:before="0" w:beforeAutospacing="0" w:after="120" w:afterAutospacing="0"/>
        <w:ind w:leftChars="0"/>
        <w:jc w:val="both"/>
        <w:rPr>
          <w:rFonts w:ascii="Times New Roman" w:hAnsi="Times New Roman" w:cs="Times New Roman"/>
          <w:b/>
          <w:i/>
          <w:strike/>
          <w:color w:val="FF0000"/>
          <w:sz w:val="22"/>
          <w:szCs w:val="22"/>
        </w:rPr>
      </w:pPr>
      <w:r w:rsidRPr="00E63549">
        <w:rPr>
          <w:rFonts w:ascii="Times New Roman" w:hAnsi="Times New Roman" w:cs="Times New Roman"/>
          <w:b/>
          <w:i/>
          <w:strike/>
          <w:color w:val="FF0000"/>
          <w:sz w:val="22"/>
          <w:szCs w:val="22"/>
        </w:rPr>
        <w:t>FFS: DS, ASA, ASD, ZSA, ZSD, K factor</w:t>
      </w:r>
    </w:p>
    <w:p w:rsidR="006F6B7B" w:rsidRPr="00A840E6" w:rsidRDefault="006F6B7B" w:rsidP="00E63549">
      <w:pPr>
        <w:pStyle w:val="a"/>
        <w:widowControl w:val="0"/>
        <w:snapToGrid w:val="0"/>
        <w:spacing w:before="0" w:beforeAutospacing="0" w:after="120" w:afterAutospacing="0"/>
        <w:ind w:leftChars="0" w:left="1193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  </w:t>
      </w:r>
    </w:p>
    <w:p w:rsidR="00A840E6" w:rsidRDefault="00A840E6" w:rsidP="004F5FC8">
      <w:pPr>
        <w:spacing w:before="120" w:line="240" w:lineRule="auto"/>
        <w:rPr>
          <w:rFonts w:eastAsiaTheme="minorEastAsia"/>
          <w:b/>
          <w:i/>
          <w:szCs w:val="22"/>
          <w:lang w:eastAsia="zh-CN"/>
        </w:rPr>
      </w:pPr>
      <w:r>
        <w:rPr>
          <w:rFonts w:eastAsiaTheme="minorEastAsia"/>
          <w:b/>
          <w:i/>
          <w:szCs w:val="22"/>
          <w:lang w:eastAsia="zh-CN"/>
        </w:rPr>
        <w:t xml:space="preserve">Proposal 2: </w:t>
      </w:r>
    </w:p>
    <w:p w:rsidR="00A50A1A" w:rsidRPr="00252983" w:rsidRDefault="00A840E6" w:rsidP="004F5FC8">
      <w:pPr>
        <w:spacing w:before="120" w:line="240" w:lineRule="auto"/>
        <w:rPr>
          <w:b/>
          <w:i/>
          <w:szCs w:val="22"/>
        </w:rPr>
      </w:pPr>
      <w:r w:rsidRPr="00252983">
        <w:rPr>
          <w:b/>
          <w:i/>
          <w:szCs w:val="22"/>
        </w:rPr>
        <w:t>For the near-field channel modeling, no changes are expected on both value and parameter generation procedure of at least following large-scale parameters in existing TR 38.901:</w:t>
      </w:r>
    </w:p>
    <w:p w:rsidR="00A50A1A" w:rsidRPr="00252983" w:rsidRDefault="00A50A1A" w:rsidP="00A50A1A">
      <w:pPr>
        <w:pStyle w:val="a"/>
        <w:widowControl w:val="0"/>
        <w:numPr>
          <w:ilvl w:val="0"/>
          <w:numId w:val="12"/>
        </w:numPr>
        <w:snapToGrid w:val="0"/>
        <w:spacing w:before="0" w:beforeAutospacing="0" w:after="120" w:afterAutospacing="0"/>
        <w:ind w:leftChars="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252983">
        <w:rPr>
          <w:rFonts w:ascii="Times New Roman" w:hAnsi="Times New Roman" w:cs="Times New Roman"/>
          <w:b/>
          <w:i/>
          <w:sz w:val="22"/>
          <w:szCs w:val="22"/>
        </w:rPr>
        <w:t>DS, ASA, ASD, ZSA, ZSD, K factor</w:t>
      </w:r>
    </w:p>
    <w:p w:rsidR="00252983" w:rsidRPr="00956784" w:rsidRDefault="00252983" w:rsidP="00252983">
      <w:pPr>
        <w:pStyle w:val="a"/>
        <w:widowControl w:val="0"/>
        <w:numPr>
          <w:ilvl w:val="1"/>
          <w:numId w:val="12"/>
        </w:numPr>
        <w:snapToGrid w:val="0"/>
        <w:spacing w:before="0" w:beforeAutospacing="0" w:after="120" w:afterAutospacing="0"/>
        <w:ind w:leftChars="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956784">
        <w:rPr>
          <w:rFonts w:ascii="Times New Roman" w:hAnsi="Times New Roman" w:cs="Times New Roman"/>
          <w:b/>
          <w:i/>
          <w:sz w:val="22"/>
          <w:szCs w:val="22"/>
        </w:rPr>
        <w:t xml:space="preserve">Option-1: </w:t>
      </w:r>
      <w:r w:rsidR="00956784" w:rsidRPr="00956784">
        <w:rPr>
          <w:rFonts w:ascii="Times New Roman" w:hAnsi="Times New Roman" w:cs="Times New Roman"/>
          <w:b/>
          <w:i/>
          <w:sz w:val="22"/>
          <w:szCs w:val="22"/>
        </w:rPr>
        <w:t>The application of these parameters to small-scale channel impulse response generation in existing TR38.901 remains the same</w:t>
      </w:r>
      <w:r w:rsidRPr="00956784">
        <w:rPr>
          <w:rFonts w:ascii="Times New Roman" w:hAnsi="Times New Roman" w:cs="Times New Roman"/>
          <w:b/>
          <w:i/>
          <w:sz w:val="22"/>
          <w:szCs w:val="22"/>
        </w:rPr>
        <w:t>.</w:t>
      </w:r>
    </w:p>
    <w:p w:rsidR="00F841A8" w:rsidRPr="00252983" w:rsidRDefault="00252983" w:rsidP="00252983">
      <w:pPr>
        <w:pStyle w:val="a"/>
        <w:widowControl w:val="0"/>
        <w:numPr>
          <w:ilvl w:val="1"/>
          <w:numId w:val="12"/>
        </w:numPr>
        <w:snapToGrid w:val="0"/>
        <w:spacing w:before="0" w:beforeAutospacing="0" w:after="120" w:afterAutospacing="0"/>
        <w:ind w:leftChars="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252983">
        <w:rPr>
          <w:rFonts w:ascii="Times New Roman" w:hAnsi="Times New Roman" w:cs="Times New Roman"/>
          <w:b/>
          <w:i/>
          <w:sz w:val="22"/>
          <w:szCs w:val="22"/>
        </w:rPr>
        <w:t>Option-2:</w:t>
      </w:r>
      <w:r w:rsidR="00A50A1A" w:rsidRPr="00252983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252983">
        <w:rPr>
          <w:rFonts w:ascii="Times New Roman" w:hAnsi="Times New Roman" w:cs="Times New Roman"/>
          <w:b/>
          <w:i/>
          <w:sz w:val="22"/>
          <w:szCs w:val="22"/>
        </w:rPr>
        <w:t>An</w:t>
      </w:r>
      <w:r w:rsidR="00A50A1A" w:rsidRPr="00252983">
        <w:rPr>
          <w:rFonts w:ascii="Times New Roman" w:hAnsi="Times New Roman" w:cs="Times New Roman"/>
          <w:b/>
          <w:i/>
          <w:sz w:val="22"/>
          <w:szCs w:val="22"/>
        </w:rPr>
        <w:t xml:space="preserve"> antenna-element-pair-wise variation is applied to each of these parameters when </w:t>
      </w:r>
      <w:r w:rsidRPr="00252983">
        <w:rPr>
          <w:rFonts w:ascii="Times New Roman" w:hAnsi="Times New Roman" w:cs="Times New Roman"/>
          <w:b/>
          <w:i/>
          <w:sz w:val="22"/>
          <w:szCs w:val="22"/>
        </w:rPr>
        <w:t xml:space="preserve">the parameter is </w:t>
      </w:r>
      <w:r w:rsidR="00A50A1A" w:rsidRPr="00252983">
        <w:rPr>
          <w:rFonts w:ascii="Times New Roman" w:hAnsi="Times New Roman" w:cs="Times New Roman"/>
          <w:b/>
          <w:i/>
          <w:sz w:val="22"/>
          <w:szCs w:val="22"/>
        </w:rPr>
        <w:t>applied to generation of</w:t>
      </w:r>
      <w:r w:rsidRPr="00252983">
        <w:rPr>
          <w:rFonts w:ascii="Times New Roman" w:hAnsi="Times New Roman" w:cs="Times New Roman"/>
          <w:b/>
          <w:i/>
          <w:sz w:val="22"/>
          <w:szCs w:val="22"/>
        </w:rPr>
        <w:t xml:space="preserve"> small-scale</w:t>
      </w:r>
      <w:r w:rsidR="00A50A1A" w:rsidRPr="00252983">
        <w:rPr>
          <w:rFonts w:ascii="Times New Roman" w:hAnsi="Times New Roman" w:cs="Times New Roman"/>
          <w:b/>
          <w:i/>
          <w:sz w:val="22"/>
          <w:szCs w:val="22"/>
        </w:rPr>
        <w:t xml:space="preserve"> channel impulse response between 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the corresponding pair of </w:t>
      </w:r>
      <w:r w:rsidR="00A50A1A" w:rsidRPr="00252983">
        <w:rPr>
          <w:rFonts w:ascii="Times New Roman" w:hAnsi="Times New Roman" w:cs="Times New Roman"/>
          <w:b/>
          <w:i/>
          <w:sz w:val="22"/>
          <w:szCs w:val="22"/>
        </w:rPr>
        <w:t>transmitter antenna element and receiver antenna element</w:t>
      </w:r>
      <w:r w:rsidRPr="00252983">
        <w:rPr>
          <w:rFonts w:ascii="Times New Roman" w:hAnsi="Times New Roman" w:cs="Times New Roman"/>
          <w:b/>
          <w:i/>
          <w:sz w:val="22"/>
          <w:szCs w:val="22"/>
        </w:rPr>
        <w:t xml:space="preserve">. </w:t>
      </w:r>
      <w:r w:rsidR="00A50A1A" w:rsidRPr="00252983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</w:p>
    <w:p w:rsidR="00C944AD" w:rsidRDefault="00904210">
      <w:pPr>
        <w:spacing w:before="240"/>
        <w:rPr>
          <w:rFonts w:eastAsia="DengXian"/>
          <w:szCs w:val="22"/>
        </w:rPr>
      </w:pPr>
      <w:r>
        <w:rPr>
          <w:rFonts w:eastAsia="DengXian"/>
          <w:i/>
          <w:szCs w:val="22"/>
          <w:u w:val="single"/>
        </w:rPr>
        <w:t>Modeling of non-direct path</w:t>
      </w:r>
    </w:p>
    <w:p w:rsidR="00D711BE" w:rsidRDefault="00E63549" w:rsidP="00A93BCB">
      <w:pPr>
        <w:spacing w:before="120" w:line="240" w:lineRule="auto"/>
        <w:rPr>
          <w:rFonts w:eastAsia="DengXian"/>
          <w:szCs w:val="22"/>
        </w:rPr>
      </w:pPr>
      <w:r>
        <w:rPr>
          <w:rFonts w:eastAsia="DengXian"/>
          <w:szCs w:val="22"/>
        </w:rPr>
        <w:t xml:space="preserve">Because it was agreed in RAN1 #117 that </w:t>
      </w:r>
      <w:r w:rsidR="00024BAC">
        <w:rPr>
          <w:rFonts w:eastAsia="DengXian"/>
          <w:szCs w:val="22"/>
        </w:rPr>
        <w:t>the antenna-element-wise channel phase is to be modeled based on “</w:t>
      </w:r>
      <w:r w:rsidR="00024BAC" w:rsidRPr="00E475C2">
        <w:rPr>
          <w:szCs w:val="22"/>
        </w:rPr>
        <w:t xml:space="preserve">the </w:t>
      </w:r>
      <w:r w:rsidR="00024BAC" w:rsidRPr="00E475C2">
        <w:rPr>
          <w:rFonts w:eastAsia="等线"/>
          <w:szCs w:val="22"/>
        </w:rPr>
        <w:t xml:space="preserve">antenna </w:t>
      </w:r>
      <w:r w:rsidR="00024BAC" w:rsidRPr="00E475C2">
        <w:rPr>
          <w:szCs w:val="22"/>
        </w:rPr>
        <w:t>element locations of both TRP and UE</w:t>
      </w:r>
      <w:r w:rsidR="00024BAC">
        <w:rPr>
          <w:rFonts w:eastAsia="DengXian"/>
          <w:szCs w:val="22"/>
        </w:rPr>
        <w:t xml:space="preserve">” for the direct path, it is natural to seek a modeling of parameters for non-direct path based on information relating to “location of both TRP and UE” as well, in order to reduce the modeling deviation due to adopting different modeling </w:t>
      </w:r>
      <w:r w:rsidR="00FA212C">
        <w:rPr>
          <w:rFonts w:eastAsia="DengXian"/>
          <w:szCs w:val="22"/>
        </w:rPr>
        <w:t>assumptions</w:t>
      </w:r>
      <w:r w:rsidR="00024BAC">
        <w:rPr>
          <w:rFonts w:eastAsia="DengXian"/>
          <w:szCs w:val="22"/>
        </w:rPr>
        <w:t xml:space="preserve"> between direct path and non-direct path. </w:t>
      </w:r>
      <w:r w:rsidR="00FA212C">
        <w:rPr>
          <w:rFonts w:eastAsia="DengXian"/>
          <w:szCs w:val="22"/>
        </w:rPr>
        <w:t>Meanwhile, the desire of using unified modeling structure for both far-field channel model and near-field channel model makes it a preference to build the non-direct path modeling based on distances between TRP/UE and a cluster causing NLOS propagation, where the distances are used to determine whether near-field model or far-field model</w:t>
      </w:r>
      <w:r w:rsidR="00D34410">
        <w:rPr>
          <w:rFonts w:eastAsia="DengXian"/>
          <w:szCs w:val="22"/>
        </w:rPr>
        <w:t xml:space="preserve"> should be applied. In case where the exact location of the cluster causing NLOS is unknown, </w:t>
      </w:r>
      <w:r w:rsidR="0078481F">
        <w:rPr>
          <w:rFonts w:eastAsia="DengXian"/>
          <w:szCs w:val="22"/>
        </w:rPr>
        <w:t xml:space="preserve">the measurements of </w:t>
      </w:r>
      <w:r w:rsidR="00FA212C">
        <w:rPr>
          <w:rFonts w:eastAsia="DengXian"/>
          <w:szCs w:val="22"/>
        </w:rPr>
        <w:t xml:space="preserve">such distances </w:t>
      </w:r>
      <w:r w:rsidR="0078481F">
        <w:rPr>
          <w:rFonts w:eastAsia="DengXian"/>
          <w:szCs w:val="22"/>
        </w:rPr>
        <w:t>relate to</w:t>
      </w:r>
      <w:r w:rsidR="00FA212C">
        <w:rPr>
          <w:rFonts w:eastAsia="DengXian"/>
          <w:szCs w:val="22"/>
        </w:rPr>
        <w:t xml:space="preserve"> tw</w:t>
      </w:r>
      <w:r w:rsidR="00D34410">
        <w:rPr>
          <w:rFonts w:eastAsia="DengXian"/>
          <w:szCs w:val="22"/>
        </w:rPr>
        <w:t>o observations from channel model po</w:t>
      </w:r>
      <w:r w:rsidR="001B3982">
        <w:rPr>
          <w:rFonts w:eastAsia="DengXian"/>
          <w:szCs w:val="22"/>
        </w:rPr>
        <w:t>int of view: TRP/UE locations (</w:t>
      </w:r>
      <w:r w:rsidR="001B3982" w:rsidRPr="001B3982">
        <w:rPr>
          <w:rFonts w:eastAsia="DengXian"/>
          <w:i/>
          <w:szCs w:val="22"/>
        </w:rPr>
        <w:t>P</w:t>
      </w:r>
      <w:r w:rsidR="001B3982" w:rsidRPr="001B3982">
        <w:rPr>
          <w:rFonts w:eastAsia="DengXian"/>
          <w:i/>
          <w:szCs w:val="22"/>
          <w:vertAlign w:val="subscript"/>
        </w:rPr>
        <w:t>TRP</w:t>
      </w:r>
      <w:r w:rsidR="001B3982">
        <w:rPr>
          <w:rFonts w:eastAsia="DengXian"/>
          <w:szCs w:val="22"/>
        </w:rPr>
        <w:t xml:space="preserve"> and </w:t>
      </w:r>
      <w:r w:rsidR="001B3982" w:rsidRPr="001B3982">
        <w:rPr>
          <w:rFonts w:eastAsia="DengXian"/>
          <w:i/>
          <w:szCs w:val="22"/>
        </w:rPr>
        <w:t>P</w:t>
      </w:r>
      <w:r w:rsidR="001B3982" w:rsidRPr="001B3982">
        <w:rPr>
          <w:rFonts w:eastAsia="DengXian"/>
          <w:i/>
          <w:szCs w:val="22"/>
          <w:vertAlign w:val="subscript"/>
        </w:rPr>
        <w:t>UE</w:t>
      </w:r>
      <w:r w:rsidR="001B3982">
        <w:rPr>
          <w:rFonts w:eastAsia="DengXian"/>
          <w:szCs w:val="22"/>
        </w:rPr>
        <w:t>) or TRP-UE distance (|</w:t>
      </w:r>
      <w:r w:rsidR="001B3982" w:rsidRPr="001B3982">
        <w:rPr>
          <w:rFonts w:eastAsia="DengXian"/>
          <w:i/>
          <w:szCs w:val="22"/>
        </w:rPr>
        <w:t>P</w:t>
      </w:r>
      <w:r w:rsidR="001B3982" w:rsidRPr="001B3982">
        <w:rPr>
          <w:rFonts w:eastAsia="DengXian"/>
          <w:i/>
          <w:szCs w:val="22"/>
          <w:vertAlign w:val="subscript"/>
        </w:rPr>
        <w:t>TRP</w:t>
      </w:r>
      <w:r w:rsidR="001B3982">
        <w:rPr>
          <w:rFonts w:eastAsia="DengXian"/>
          <w:szCs w:val="22"/>
        </w:rPr>
        <w:t xml:space="preserve"> - </w:t>
      </w:r>
      <w:r w:rsidR="001B3982" w:rsidRPr="001B3982">
        <w:rPr>
          <w:rFonts w:eastAsia="DengXian"/>
          <w:i/>
          <w:szCs w:val="22"/>
        </w:rPr>
        <w:t>P</w:t>
      </w:r>
      <w:r w:rsidR="001B3982" w:rsidRPr="001B3982">
        <w:rPr>
          <w:rFonts w:eastAsia="DengXian"/>
          <w:i/>
          <w:szCs w:val="22"/>
          <w:vertAlign w:val="subscript"/>
        </w:rPr>
        <w:t>UE</w:t>
      </w:r>
      <w:r w:rsidR="001B3982">
        <w:rPr>
          <w:rFonts w:eastAsia="DengXian"/>
          <w:szCs w:val="22"/>
        </w:rPr>
        <w:t>|),</w:t>
      </w:r>
      <w:r w:rsidR="00FA212C">
        <w:rPr>
          <w:rFonts w:eastAsia="DengXian"/>
          <w:szCs w:val="22"/>
        </w:rPr>
        <w:t xml:space="preserve"> and TRP-cluster(s)-UE </w:t>
      </w:r>
      <w:r w:rsidR="00EA7F09">
        <w:rPr>
          <w:rFonts w:eastAsia="DengXian"/>
          <w:szCs w:val="22"/>
        </w:rPr>
        <w:t xml:space="preserve">propagation </w:t>
      </w:r>
      <w:r w:rsidR="0078481F">
        <w:rPr>
          <w:rFonts w:eastAsia="DengXian"/>
          <w:szCs w:val="22"/>
        </w:rPr>
        <w:t>delay</w:t>
      </w:r>
      <w:r w:rsidR="001B3982">
        <w:rPr>
          <w:rFonts w:eastAsia="DengXian"/>
          <w:szCs w:val="22"/>
        </w:rPr>
        <w:t xml:space="preserve"> (</w:t>
      </w:r>
      <m:oMath>
        <m:sSub>
          <m:sSubPr>
            <m:ctrlPr>
              <w:rPr>
                <w:rFonts w:ascii="Cambria Math" w:eastAsia="DengXian" w:hAnsi="Cambria Math"/>
                <w:i/>
                <w:szCs w:val="22"/>
              </w:rPr>
            </m:ctrlPr>
          </m:sSubPr>
          <m:e>
            <m:r>
              <w:rPr>
                <w:rFonts w:ascii="Cambria Math" w:eastAsia="DengXian" w:hAnsi="Cambria Math"/>
                <w:szCs w:val="22"/>
              </w:rPr>
              <m:t>τ</m:t>
            </m:r>
          </m:e>
          <m:sub>
            <m:r>
              <w:rPr>
                <w:rFonts w:ascii="Cambria Math" w:eastAsia="DengXian" w:hAnsi="Cambria Math"/>
                <w:szCs w:val="22"/>
              </w:rPr>
              <m:t>n</m:t>
            </m:r>
          </m:sub>
        </m:sSub>
      </m:oMath>
      <w:r w:rsidR="001B3982">
        <w:rPr>
          <w:rFonts w:eastAsia="DengXian"/>
          <w:szCs w:val="22"/>
        </w:rPr>
        <w:t xml:space="preserve"> for </w:t>
      </w:r>
      <w:r w:rsidR="001B3982" w:rsidRPr="001B3982">
        <w:rPr>
          <w:rFonts w:eastAsia="DengXian"/>
          <w:i/>
          <w:szCs w:val="22"/>
        </w:rPr>
        <w:t>n</w:t>
      </w:r>
      <w:r w:rsidR="001B3982">
        <w:rPr>
          <w:rFonts w:eastAsia="DengXian"/>
          <w:szCs w:val="22"/>
        </w:rPr>
        <w:t>-</w:t>
      </w:r>
      <w:proofErr w:type="spellStart"/>
      <w:r w:rsidR="001B3982">
        <w:rPr>
          <w:rFonts w:eastAsia="DengXian"/>
          <w:szCs w:val="22"/>
        </w:rPr>
        <w:t>th</w:t>
      </w:r>
      <w:proofErr w:type="spellEnd"/>
      <w:r w:rsidR="001B3982">
        <w:rPr>
          <w:rFonts w:eastAsia="DengXian"/>
          <w:szCs w:val="22"/>
        </w:rPr>
        <w:t xml:space="preserve"> NLOS cluster</w:t>
      </w:r>
      <w:r w:rsidR="00EB3D12">
        <w:rPr>
          <w:rFonts w:eastAsia="DengXian"/>
          <w:szCs w:val="22"/>
        </w:rPr>
        <w:t xml:space="preserve">, </w:t>
      </w:r>
      <w:r w:rsidR="00EB3D12" w:rsidRPr="00EB3D12">
        <w:rPr>
          <w:rFonts w:eastAsia="DengXian"/>
          <w:i/>
          <w:szCs w:val="22"/>
        </w:rPr>
        <w:t>n</w:t>
      </w:r>
      <w:r w:rsidR="00EB3D12">
        <w:rPr>
          <w:rFonts w:eastAsia="DengXian"/>
          <w:szCs w:val="22"/>
        </w:rPr>
        <w:t>≥1</w:t>
      </w:r>
      <w:r w:rsidR="001B3982">
        <w:rPr>
          <w:rFonts w:eastAsia="DengXian"/>
          <w:szCs w:val="22"/>
        </w:rPr>
        <w:t xml:space="preserve">), where </w:t>
      </w:r>
      <m:oMath>
        <m:sSub>
          <m:sSubPr>
            <m:ctrlPr>
              <w:rPr>
                <w:rFonts w:ascii="Cambria Math" w:eastAsia="DengXian" w:hAnsi="Cambria Math"/>
                <w:i/>
                <w:szCs w:val="22"/>
              </w:rPr>
            </m:ctrlPr>
          </m:sSubPr>
          <m:e>
            <m:r>
              <w:rPr>
                <w:rFonts w:ascii="Cambria Math" w:eastAsia="DengXian" w:hAnsi="Cambria Math"/>
                <w:szCs w:val="22"/>
              </w:rPr>
              <m:t>τ</m:t>
            </m:r>
          </m:e>
          <m:sub>
            <m:r>
              <w:rPr>
                <w:rFonts w:ascii="Cambria Math" w:eastAsia="DengXian" w:hAnsi="Cambria Math"/>
                <w:szCs w:val="22"/>
              </w:rPr>
              <m:t>n</m:t>
            </m:r>
          </m:sub>
        </m:sSub>
      </m:oMath>
      <w:r w:rsidR="001B3982">
        <w:rPr>
          <w:rFonts w:eastAsia="DengXian"/>
          <w:szCs w:val="22"/>
        </w:rPr>
        <w:t xml:space="preserve"> is the cluster delay</w:t>
      </w:r>
      <w:r w:rsidR="00EB3D12">
        <w:rPr>
          <w:rFonts w:eastAsia="DengXian"/>
          <w:szCs w:val="22"/>
        </w:rPr>
        <w:t xml:space="preserve"> generated for </w:t>
      </w:r>
      <w:r w:rsidR="00EB3D12" w:rsidRPr="00EB3D12">
        <w:rPr>
          <w:rFonts w:eastAsia="DengXian"/>
          <w:i/>
          <w:szCs w:val="22"/>
        </w:rPr>
        <w:t>n</w:t>
      </w:r>
      <w:r w:rsidR="00EB3D12">
        <w:rPr>
          <w:rFonts w:eastAsia="DengXian"/>
          <w:szCs w:val="22"/>
        </w:rPr>
        <w:t>-</w:t>
      </w:r>
      <w:proofErr w:type="spellStart"/>
      <w:r w:rsidR="00EB3D12">
        <w:rPr>
          <w:rFonts w:eastAsia="DengXian"/>
          <w:szCs w:val="22"/>
        </w:rPr>
        <w:t>th</w:t>
      </w:r>
      <w:proofErr w:type="spellEnd"/>
      <w:r w:rsidR="00EB3D12">
        <w:rPr>
          <w:rFonts w:eastAsia="DengXian"/>
          <w:szCs w:val="22"/>
        </w:rPr>
        <w:t xml:space="preserve"> NLOS cluster</w:t>
      </w:r>
      <w:r w:rsidR="0078481F">
        <w:rPr>
          <w:rFonts w:eastAsia="DengXian"/>
          <w:szCs w:val="22"/>
        </w:rPr>
        <w:t>.</w:t>
      </w:r>
      <w:r w:rsidR="001B3982">
        <w:rPr>
          <w:rFonts w:eastAsia="DengXian"/>
          <w:szCs w:val="22"/>
        </w:rPr>
        <w:t xml:space="preserve"> </w:t>
      </w:r>
      <w:r w:rsidR="00EB3D12">
        <w:rPr>
          <w:rFonts w:eastAsia="DengXian"/>
          <w:szCs w:val="22"/>
        </w:rPr>
        <w:t xml:space="preserve">Note that if TRP-UE link is in LOS </w:t>
      </w:r>
      <w:proofErr w:type="gramStart"/>
      <w:r w:rsidR="00EB3D12">
        <w:rPr>
          <w:rFonts w:eastAsia="DengXian"/>
          <w:szCs w:val="22"/>
        </w:rPr>
        <w:t>condition,</w:t>
      </w:r>
      <w:proofErr w:type="gramEnd"/>
      <w:r w:rsidR="00EB3D12">
        <w:rPr>
          <w:rFonts w:eastAsia="DengXian"/>
          <w:szCs w:val="22"/>
        </w:rPr>
        <w:t xml:space="preserve"> </w:t>
      </w:r>
      <m:oMath>
        <m:sSub>
          <m:sSubPr>
            <m:ctrlPr>
              <w:rPr>
                <w:rFonts w:ascii="Cambria Math" w:eastAsia="DengXian" w:hAnsi="Cambria Math"/>
                <w:i/>
                <w:szCs w:val="22"/>
              </w:rPr>
            </m:ctrlPr>
          </m:sSubPr>
          <m:e>
            <m:r>
              <w:rPr>
                <w:rFonts w:ascii="Cambria Math" w:eastAsia="DengXian" w:hAnsi="Cambria Math"/>
                <w:szCs w:val="22"/>
              </w:rPr>
              <m:t>τ</m:t>
            </m:r>
          </m:e>
          <m:sub>
            <m:r>
              <w:rPr>
                <w:rFonts w:ascii="Cambria Math" w:eastAsia="DengXian" w:hAnsi="Cambria Math"/>
                <w:szCs w:val="22"/>
              </w:rPr>
              <m:t>n≥1</m:t>
            </m:r>
          </m:sub>
        </m:sSub>
      </m:oMath>
      <w:r w:rsidR="00EB3D12">
        <w:rPr>
          <w:rFonts w:eastAsia="DengXian"/>
          <w:szCs w:val="22"/>
        </w:rPr>
        <w:t xml:space="preserve"> can be obtained as in existing 38.901; otherwise, a “virtual LOS cluster arrival” (with index n=0) could be temporarily created to make </w:t>
      </w:r>
      <m:oMath>
        <m:sSub>
          <m:sSubPr>
            <m:ctrlPr>
              <w:rPr>
                <w:rFonts w:ascii="Cambria Math" w:eastAsia="DengXian" w:hAnsi="Cambria Math"/>
                <w:i/>
                <w:szCs w:val="22"/>
              </w:rPr>
            </m:ctrlPr>
          </m:sSubPr>
          <m:e>
            <m:r>
              <w:rPr>
                <w:rFonts w:ascii="Cambria Math" w:eastAsia="DengXian" w:hAnsi="Cambria Math"/>
                <w:szCs w:val="22"/>
              </w:rPr>
              <m:t>τ</m:t>
            </m:r>
          </m:e>
          <m:sub>
            <m:r>
              <w:rPr>
                <w:rFonts w:ascii="Cambria Math" w:eastAsia="DengXian" w:hAnsi="Cambria Math"/>
                <w:szCs w:val="22"/>
              </w:rPr>
              <m:t>n=0</m:t>
            </m:r>
          </m:sub>
        </m:sSub>
        <m:r>
          <w:rPr>
            <w:rFonts w:ascii="Cambria Math" w:eastAsia="DengXian" w:hAnsi="Cambria Math"/>
            <w:szCs w:val="22"/>
          </w:rPr>
          <m:t>=0</m:t>
        </m:r>
      </m:oMath>
      <w:r w:rsidR="00EB3D12">
        <w:rPr>
          <w:rFonts w:eastAsia="DengXian"/>
          <w:szCs w:val="22"/>
        </w:rPr>
        <w:t xml:space="preserve"> and </w:t>
      </w:r>
      <m:oMath>
        <m:sSub>
          <m:sSubPr>
            <m:ctrlPr>
              <w:rPr>
                <w:rFonts w:ascii="Cambria Math" w:eastAsia="DengXian" w:hAnsi="Cambria Math"/>
                <w:i/>
                <w:szCs w:val="22"/>
              </w:rPr>
            </m:ctrlPr>
          </m:sSubPr>
          <m:e>
            <m:r>
              <w:rPr>
                <w:rFonts w:ascii="Cambria Math" w:eastAsia="DengXian" w:hAnsi="Cambria Math"/>
                <w:szCs w:val="22"/>
              </w:rPr>
              <m:t>τ</m:t>
            </m:r>
          </m:e>
          <m:sub>
            <m:r>
              <w:rPr>
                <w:rFonts w:ascii="Cambria Math" w:eastAsia="DengXian" w:hAnsi="Cambria Math"/>
                <w:szCs w:val="22"/>
              </w:rPr>
              <m:t>n=1</m:t>
            </m:r>
          </m:sub>
        </m:sSub>
        <m:r>
          <w:rPr>
            <w:rFonts w:ascii="Cambria Math" w:eastAsia="DengXian" w:hAnsi="Cambria Math"/>
            <w:szCs w:val="22"/>
          </w:rPr>
          <m:t>&gt;0</m:t>
        </m:r>
      </m:oMath>
      <w:r w:rsidR="00EB3D12">
        <w:rPr>
          <w:rFonts w:eastAsia="DengXian"/>
          <w:szCs w:val="22"/>
        </w:rPr>
        <w:t xml:space="preserve">. </w:t>
      </w:r>
      <w:r w:rsidR="001B3982">
        <w:rPr>
          <w:rFonts w:eastAsia="DengXian"/>
          <w:szCs w:val="22"/>
        </w:rPr>
        <w:t>For the strong NLOS cluster arrivals</w:t>
      </w:r>
      <w:r w:rsidR="00D711BE">
        <w:rPr>
          <w:rFonts w:eastAsia="DengXian"/>
          <w:szCs w:val="22"/>
        </w:rPr>
        <w:t xml:space="preserve"> in small scale fading, assume they are scattered just once, where the location (</w:t>
      </w:r>
      <w:r w:rsidR="00D711BE" w:rsidRPr="00D711BE">
        <w:rPr>
          <w:rFonts w:eastAsia="DengXian"/>
          <w:i/>
          <w:szCs w:val="22"/>
        </w:rPr>
        <w:t>P</w:t>
      </w:r>
      <w:r w:rsidR="00D711BE">
        <w:rPr>
          <w:rFonts w:eastAsia="DengXian"/>
          <w:szCs w:val="22"/>
        </w:rPr>
        <w:t>)</w:t>
      </w:r>
      <w:r w:rsidR="00EB3D12">
        <w:rPr>
          <w:rFonts w:eastAsia="DengXian"/>
          <w:szCs w:val="22"/>
        </w:rPr>
        <w:t xml:space="preserve"> of </w:t>
      </w:r>
      <w:r w:rsidR="00EB3D12" w:rsidRPr="00EB3D12">
        <w:rPr>
          <w:rFonts w:eastAsia="DengXian"/>
          <w:i/>
          <w:szCs w:val="22"/>
        </w:rPr>
        <w:t>n</w:t>
      </w:r>
      <w:r w:rsidR="00EB3D12">
        <w:rPr>
          <w:rFonts w:eastAsia="DengXian"/>
          <w:szCs w:val="22"/>
        </w:rPr>
        <w:t>-</w:t>
      </w:r>
      <w:proofErr w:type="spellStart"/>
      <w:r w:rsidR="00EB3D12">
        <w:rPr>
          <w:rFonts w:eastAsia="DengXian"/>
          <w:szCs w:val="22"/>
        </w:rPr>
        <w:t>th</w:t>
      </w:r>
      <w:proofErr w:type="spellEnd"/>
      <w:r w:rsidR="00EB3D12">
        <w:rPr>
          <w:rFonts w:eastAsia="DengXian"/>
          <w:szCs w:val="22"/>
        </w:rPr>
        <w:t xml:space="preserve"> scattering cluster</w:t>
      </w:r>
      <w:r w:rsidR="00D711BE">
        <w:rPr>
          <w:rFonts w:eastAsia="DengXian"/>
          <w:szCs w:val="22"/>
        </w:rPr>
        <w:t xml:space="preserve"> follows an elliptical </w:t>
      </w:r>
      <w:r w:rsidR="00D711BE" w:rsidRPr="00D711BE">
        <w:rPr>
          <w:rFonts w:eastAsia="DengXian"/>
          <w:szCs w:val="22"/>
        </w:rPr>
        <w:t>trajectory</w:t>
      </w:r>
      <w:r w:rsidR="00D711BE">
        <w:rPr>
          <w:rFonts w:eastAsia="DengXian"/>
          <w:szCs w:val="22"/>
        </w:rPr>
        <w:t xml:space="preserve"> determined by</w:t>
      </w:r>
    </w:p>
    <w:p w:rsidR="00FA212C" w:rsidRDefault="00223123" w:rsidP="00A93BCB">
      <w:pPr>
        <w:spacing w:before="120" w:line="240" w:lineRule="auto"/>
        <w:rPr>
          <w:rFonts w:eastAsia="DengXian"/>
          <w:szCs w:val="22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eastAsia="DengXian" w:hAnsi="Cambria Math"/>
                  <w:i/>
                  <w:szCs w:val="22"/>
                </w:rPr>
              </m:ctrlPr>
            </m:dPr>
            <m:e>
              <m:r>
                <w:rPr>
                  <w:rFonts w:ascii="Cambria Math" w:eastAsia="DengXian" w:hAnsi="Cambria Math"/>
                  <w:szCs w:val="22"/>
                </w:rPr>
                <m:t>P-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eastAsia="DengXian" w:hAnsi="Cambria Math"/>
                      <w:szCs w:val="22"/>
                    </w:rPr>
                    <m:t>TRP</m:t>
                  </m:r>
                </m:sub>
              </m:sSub>
            </m:e>
          </m:d>
          <m:r>
            <w:rPr>
              <w:rFonts w:ascii="Cambria Math" w:eastAsia="DengXian" w:hAnsi="Cambria Math"/>
              <w:szCs w:val="22"/>
            </w:rPr>
            <m:t>+</m:t>
          </m:r>
          <m:d>
            <m:dPr>
              <m:begChr m:val="|"/>
              <m:endChr m:val="|"/>
              <m:ctrlPr>
                <w:rPr>
                  <w:rFonts w:ascii="Cambria Math" w:eastAsia="DengXian" w:hAnsi="Cambria Math"/>
                  <w:i/>
                  <w:szCs w:val="22"/>
                </w:rPr>
              </m:ctrlPr>
            </m:dPr>
            <m:e>
              <m:r>
                <w:rPr>
                  <w:rFonts w:ascii="Cambria Math" w:eastAsia="DengXian" w:hAnsi="Cambria Math"/>
                  <w:szCs w:val="22"/>
                </w:rPr>
                <m:t>P-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eastAsia="DengXian" w:hAnsi="Cambria Math"/>
                      <w:szCs w:val="22"/>
                    </w:rPr>
                    <m:t>UE</m:t>
                  </m:r>
                </m:sub>
              </m:sSub>
            </m:e>
          </m:d>
          <m:r>
            <w:rPr>
              <w:rFonts w:ascii="Cambria Math" w:eastAsia="DengXian" w:hAnsi="Cambria Math"/>
              <w:szCs w:val="22"/>
            </w:rPr>
            <m:t>=</m:t>
          </m:r>
          <m:sSub>
            <m:sSubPr>
              <m:ctrlPr>
                <w:rPr>
                  <w:rFonts w:ascii="Cambria Math" w:eastAsia="DengXian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eastAsia="DengXian" w:hAnsi="Cambria Math"/>
                  <w:szCs w:val="22"/>
                </w:rPr>
                <m:t>τ</m:t>
              </m:r>
            </m:e>
            <m:sub>
              <m:r>
                <w:rPr>
                  <w:rFonts w:ascii="Cambria Math" w:eastAsia="DengXian" w:hAnsi="Cambria Math"/>
                  <w:szCs w:val="22"/>
                </w:rPr>
                <m:t>n</m:t>
              </m:r>
            </m:sub>
          </m:sSub>
          <m:r>
            <w:rPr>
              <w:rFonts w:ascii="Cambria Math" w:eastAsia="DengXian" w:hAnsi="Cambria Math"/>
              <w:szCs w:val="22"/>
            </w:rPr>
            <m:t>∙c+</m:t>
          </m:r>
          <m:d>
            <m:dPr>
              <m:begChr m:val="|"/>
              <m:endChr m:val="|"/>
              <m:ctrlPr>
                <w:rPr>
                  <w:rFonts w:ascii="Cambria Math" w:eastAsia="DengXian" w:hAnsi="Cambria Math"/>
                  <w:i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eastAsia="DengXian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eastAsia="DengXian" w:hAnsi="Cambria Math"/>
                      <w:szCs w:val="22"/>
                    </w:rPr>
                    <m:t>TRP</m:t>
                  </m:r>
                </m:sub>
              </m:sSub>
              <m:r>
                <w:rPr>
                  <w:rFonts w:ascii="Cambria Math" w:eastAsia="DengXian" w:hAnsi="Cambria Math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eastAsia="DengXian" w:hAnsi="Cambria Math"/>
                      <w:szCs w:val="22"/>
                    </w:rPr>
                    <m:t>UE</m:t>
                  </m:r>
                </m:sub>
              </m:sSub>
            </m:e>
          </m:d>
        </m:oMath>
      </m:oMathPara>
    </w:p>
    <w:p w:rsidR="00E475C2" w:rsidRDefault="00922EC4" w:rsidP="00A93BCB">
      <w:pPr>
        <w:spacing w:before="120" w:line="240" w:lineRule="auto"/>
        <w:rPr>
          <w:rFonts w:eastAsia="DengXian"/>
          <w:szCs w:val="22"/>
        </w:rPr>
      </w:pPr>
      <w:r>
        <w:rPr>
          <w:rFonts w:eastAsia="DengXian"/>
          <w:szCs w:val="22"/>
        </w:rPr>
        <w:t xml:space="preserve">where </w:t>
      </w:r>
      <w:r w:rsidRPr="00922EC4">
        <w:rPr>
          <w:rFonts w:eastAsia="DengXian"/>
          <w:i/>
          <w:szCs w:val="22"/>
        </w:rPr>
        <w:t>c</w:t>
      </w:r>
      <w:r>
        <w:rPr>
          <w:rFonts w:eastAsia="DengXian"/>
          <w:szCs w:val="22"/>
        </w:rPr>
        <w:t xml:space="preserve"> is speed of light. Once </w:t>
      </w:r>
      <m:oMath>
        <m:d>
          <m:dPr>
            <m:begChr m:val="|"/>
            <m:endChr m:val="|"/>
            <m:ctrlPr>
              <w:rPr>
                <w:rFonts w:ascii="Cambria Math" w:eastAsia="DengXian" w:hAnsi="Cambria Math"/>
                <w:i/>
                <w:szCs w:val="22"/>
              </w:rPr>
            </m:ctrlPr>
          </m:dPr>
          <m:e>
            <m:r>
              <w:rPr>
                <w:rFonts w:ascii="Cambria Math" w:eastAsia="DengXian" w:hAnsi="Cambria Math"/>
                <w:szCs w:val="22"/>
              </w:rPr>
              <m:t>P-</m:t>
            </m:r>
            <m:sSub>
              <m:sSubPr>
                <m:ctrlPr>
                  <w:rPr>
                    <w:rFonts w:ascii="Cambria Math" w:eastAsia="DengXian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eastAsia="DengXian" w:hAnsi="Cambria Math"/>
                    <w:szCs w:val="22"/>
                  </w:rPr>
                  <m:t>P</m:t>
                </m:r>
              </m:e>
              <m:sub>
                <m:r>
                  <w:rPr>
                    <w:rFonts w:ascii="Cambria Math" w:eastAsia="DengXian" w:hAnsi="Cambria Math"/>
                    <w:szCs w:val="22"/>
                  </w:rPr>
                  <m:t>TRP</m:t>
                </m:r>
              </m:sub>
            </m:sSub>
          </m:e>
        </m:d>
      </m:oMath>
      <w:r>
        <w:rPr>
          <w:rFonts w:eastAsia="DengXian"/>
          <w:szCs w:val="22"/>
        </w:rPr>
        <w:t xml:space="preserve"> is randomly picked subject to </w:t>
      </w:r>
      <m:oMath>
        <m:sSub>
          <m:sSubPr>
            <m:ctrlPr>
              <w:rPr>
                <w:rFonts w:ascii="Cambria Math" w:eastAsia="DengXian" w:hAnsi="Cambria Math"/>
                <w:i/>
                <w:szCs w:val="22"/>
              </w:rPr>
            </m:ctrlPr>
          </m:sSubPr>
          <m:e>
            <m:r>
              <w:rPr>
                <w:rFonts w:ascii="Cambria Math" w:eastAsia="DengXian" w:hAnsi="Cambria Math"/>
                <w:szCs w:val="22"/>
              </w:rPr>
              <m:t>d</m:t>
            </m:r>
          </m:e>
          <m:sub>
            <m:r>
              <w:rPr>
                <w:rFonts w:ascii="Cambria Math" w:eastAsia="DengXian" w:hAnsi="Cambria Math"/>
                <w:szCs w:val="22"/>
              </w:rPr>
              <m:t>min</m:t>
            </m:r>
          </m:sub>
        </m:sSub>
        <m:r>
          <w:rPr>
            <w:rFonts w:ascii="Cambria Math" w:eastAsia="DengXian" w:hAnsi="Cambria Math"/>
            <w:szCs w:val="22"/>
          </w:rPr>
          <m:t>≤</m:t>
        </m:r>
        <m:d>
          <m:dPr>
            <m:begChr m:val="|"/>
            <m:endChr m:val="|"/>
            <m:ctrlPr>
              <w:rPr>
                <w:rFonts w:ascii="Cambria Math" w:eastAsia="DengXian" w:hAnsi="Cambria Math"/>
                <w:i/>
                <w:szCs w:val="22"/>
              </w:rPr>
            </m:ctrlPr>
          </m:dPr>
          <m:e>
            <m:r>
              <w:rPr>
                <w:rFonts w:ascii="Cambria Math" w:eastAsia="DengXian" w:hAnsi="Cambria Math"/>
                <w:szCs w:val="22"/>
              </w:rPr>
              <m:t>P-</m:t>
            </m:r>
            <m:sSub>
              <m:sSubPr>
                <m:ctrlPr>
                  <w:rPr>
                    <w:rFonts w:ascii="Cambria Math" w:eastAsia="DengXian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eastAsia="DengXian" w:hAnsi="Cambria Math"/>
                    <w:szCs w:val="22"/>
                  </w:rPr>
                  <m:t>P</m:t>
                </m:r>
              </m:e>
              <m:sub>
                <m:r>
                  <w:rPr>
                    <w:rFonts w:ascii="Cambria Math" w:eastAsia="DengXian" w:hAnsi="Cambria Math"/>
                    <w:szCs w:val="22"/>
                  </w:rPr>
                  <m:t>TRP</m:t>
                </m:r>
              </m:sub>
            </m:sSub>
          </m:e>
        </m:d>
        <m:r>
          <w:rPr>
            <w:rFonts w:ascii="Cambria Math" w:eastAsia="DengXian" w:hAnsi="Cambria Math"/>
            <w:szCs w:val="22"/>
          </w:rPr>
          <m:t>≤</m:t>
        </m:r>
        <m:sSub>
          <m:sSubPr>
            <m:ctrlPr>
              <w:rPr>
                <w:rFonts w:ascii="Cambria Math" w:eastAsia="DengXian" w:hAnsi="Cambria Math"/>
                <w:i/>
                <w:szCs w:val="22"/>
              </w:rPr>
            </m:ctrlPr>
          </m:sSubPr>
          <m:e>
            <m:r>
              <w:rPr>
                <w:rFonts w:ascii="Cambria Math" w:eastAsia="DengXian" w:hAnsi="Cambria Math"/>
                <w:szCs w:val="22"/>
              </w:rPr>
              <m:t>τ</m:t>
            </m:r>
          </m:e>
          <m:sub>
            <m:r>
              <w:rPr>
                <w:rFonts w:ascii="Cambria Math" w:eastAsia="DengXian" w:hAnsi="Cambria Math"/>
                <w:szCs w:val="22"/>
              </w:rPr>
              <m:t>n</m:t>
            </m:r>
          </m:sub>
        </m:sSub>
        <m:r>
          <w:rPr>
            <w:rFonts w:ascii="Cambria Math" w:eastAsia="DengXian" w:hAnsi="Cambria Math"/>
            <w:szCs w:val="22"/>
          </w:rPr>
          <m:t>∙c+</m:t>
        </m:r>
        <m:d>
          <m:dPr>
            <m:begChr m:val="|"/>
            <m:endChr m:val="|"/>
            <m:ctrlPr>
              <w:rPr>
                <w:rFonts w:ascii="Cambria Math" w:eastAsia="DengXian" w:hAnsi="Cambria Math"/>
                <w:i/>
                <w:szCs w:val="22"/>
              </w:rPr>
            </m:ctrlPr>
          </m:dPr>
          <m:e>
            <m:sSub>
              <m:sSubPr>
                <m:ctrlPr>
                  <w:rPr>
                    <w:rFonts w:ascii="Cambria Math" w:eastAsia="DengXian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eastAsia="DengXian" w:hAnsi="Cambria Math"/>
                    <w:szCs w:val="22"/>
                  </w:rPr>
                  <m:t>P</m:t>
                </m:r>
              </m:e>
              <m:sub>
                <m:r>
                  <w:rPr>
                    <w:rFonts w:ascii="Cambria Math" w:eastAsia="DengXian" w:hAnsi="Cambria Math"/>
                    <w:szCs w:val="22"/>
                  </w:rPr>
                  <m:t>TRP</m:t>
                </m:r>
              </m:sub>
            </m:sSub>
            <m:r>
              <w:rPr>
                <w:rFonts w:ascii="Cambria Math" w:eastAsia="DengXian" w:hAnsi="Cambria Math"/>
                <w:szCs w:val="22"/>
              </w:rPr>
              <m:t>-</m:t>
            </m:r>
            <m:sSub>
              <m:sSubPr>
                <m:ctrlPr>
                  <w:rPr>
                    <w:rFonts w:ascii="Cambria Math" w:eastAsia="DengXian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eastAsia="DengXian" w:hAnsi="Cambria Math"/>
                    <w:szCs w:val="22"/>
                  </w:rPr>
                  <m:t>P</m:t>
                </m:r>
              </m:e>
              <m:sub>
                <m:r>
                  <w:rPr>
                    <w:rFonts w:ascii="Cambria Math" w:eastAsia="DengXian" w:hAnsi="Cambria Math"/>
                    <w:szCs w:val="22"/>
                  </w:rPr>
                  <m:t>UE</m:t>
                </m:r>
              </m:sub>
            </m:sSub>
          </m:e>
        </m:d>
        <m:r>
          <w:rPr>
            <w:rFonts w:ascii="Cambria Math" w:eastAsia="DengXian" w:hAnsi="Cambria Math"/>
            <w:szCs w:val="22"/>
          </w:rPr>
          <m:t>-</m:t>
        </m:r>
        <m:sSub>
          <m:sSubPr>
            <m:ctrlPr>
              <w:rPr>
                <w:rFonts w:ascii="Cambria Math" w:eastAsia="DengXian" w:hAnsi="Cambria Math"/>
                <w:i/>
                <w:szCs w:val="22"/>
              </w:rPr>
            </m:ctrlPr>
          </m:sSubPr>
          <m:e>
            <m:r>
              <w:rPr>
                <w:rFonts w:ascii="Cambria Math" w:eastAsia="DengXian" w:hAnsi="Cambria Math"/>
                <w:szCs w:val="22"/>
              </w:rPr>
              <m:t>d</m:t>
            </m:r>
          </m:e>
          <m:sub>
            <m:r>
              <w:rPr>
                <w:rFonts w:ascii="Cambria Math" w:eastAsia="DengXian" w:hAnsi="Cambria Math"/>
                <w:szCs w:val="22"/>
              </w:rPr>
              <m:t>min</m:t>
            </m:r>
          </m:sub>
        </m:sSub>
      </m:oMath>
      <w:r>
        <w:rPr>
          <w:rFonts w:eastAsia="DengXian"/>
          <w:szCs w:val="22"/>
        </w:rPr>
        <w:t xml:space="preserve">, where </w:t>
      </w:r>
      <m:oMath>
        <m:sSub>
          <m:sSubPr>
            <m:ctrlPr>
              <w:rPr>
                <w:rFonts w:ascii="Cambria Math" w:eastAsia="DengXian" w:hAnsi="Cambria Math"/>
                <w:i/>
                <w:szCs w:val="22"/>
              </w:rPr>
            </m:ctrlPr>
          </m:sSubPr>
          <m:e>
            <m:r>
              <w:rPr>
                <w:rFonts w:ascii="Cambria Math" w:eastAsia="DengXian" w:hAnsi="Cambria Math"/>
                <w:szCs w:val="22"/>
              </w:rPr>
              <m:t>d</m:t>
            </m:r>
          </m:e>
          <m:sub>
            <m:r>
              <w:rPr>
                <w:rFonts w:ascii="Cambria Math" w:eastAsia="DengXian" w:hAnsi="Cambria Math"/>
                <w:szCs w:val="22"/>
              </w:rPr>
              <m:t>min</m:t>
            </m:r>
          </m:sub>
        </m:sSub>
      </m:oMath>
      <w:r w:rsidR="000A5239">
        <w:rPr>
          <w:rFonts w:eastAsia="DengXian"/>
          <w:szCs w:val="22"/>
        </w:rPr>
        <w:t xml:space="preserve"> is a </w:t>
      </w:r>
      <w:r>
        <w:rPr>
          <w:rFonts w:eastAsia="DengXian"/>
          <w:szCs w:val="22"/>
        </w:rPr>
        <w:t xml:space="preserve">modeling parameter representing minimum distance between TRP/UE and a cluster, </w:t>
      </w:r>
      <m:oMath>
        <m:d>
          <m:dPr>
            <m:begChr m:val="|"/>
            <m:endChr m:val="|"/>
            <m:ctrlPr>
              <w:rPr>
                <w:rFonts w:ascii="Cambria Math" w:eastAsia="DengXian" w:hAnsi="Cambria Math"/>
                <w:i/>
                <w:szCs w:val="22"/>
              </w:rPr>
            </m:ctrlPr>
          </m:dPr>
          <m:e>
            <m:r>
              <w:rPr>
                <w:rFonts w:ascii="Cambria Math" w:eastAsia="DengXian" w:hAnsi="Cambria Math"/>
                <w:szCs w:val="22"/>
              </w:rPr>
              <m:t>P-</m:t>
            </m:r>
            <m:sSub>
              <m:sSubPr>
                <m:ctrlPr>
                  <w:rPr>
                    <w:rFonts w:ascii="Cambria Math" w:eastAsia="DengXian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eastAsia="DengXian" w:hAnsi="Cambria Math"/>
                    <w:szCs w:val="22"/>
                  </w:rPr>
                  <m:t>P</m:t>
                </m:r>
              </m:e>
              <m:sub>
                <m:r>
                  <w:rPr>
                    <w:rFonts w:ascii="Cambria Math" w:eastAsia="DengXian" w:hAnsi="Cambria Math"/>
                    <w:szCs w:val="22"/>
                  </w:rPr>
                  <m:t>UE</m:t>
                </m:r>
              </m:sub>
            </m:sSub>
          </m:e>
        </m:d>
      </m:oMath>
      <w:r>
        <w:rPr>
          <w:rFonts w:eastAsia="DengXian"/>
          <w:szCs w:val="22"/>
        </w:rPr>
        <w:t xml:space="preserve"> is uniquely determined. </w:t>
      </w:r>
      <w:r w:rsidR="000A5239">
        <w:rPr>
          <w:rFonts w:eastAsia="DengXian"/>
          <w:szCs w:val="22"/>
        </w:rPr>
        <w:t xml:space="preserve">With both </w:t>
      </w:r>
      <m:oMath>
        <m:d>
          <m:dPr>
            <m:begChr m:val="|"/>
            <m:endChr m:val="|"/>
            <m:ctrlPr>
              <w:rPr>
                <w:rFonts w:ascii="Cambria Math" w:eastAsia="DengXian" w:hAnsi="Cambria Math"/>
                <w:i/>
                <w:szCs w:val="22"/>
              </w:rPr>
            </m:ctrlPr>
          </m:dPr>
          <m:e>
            <m:r>
              <w:rPr>
                <w:rFonts w:ascii="Cambria Math" w:eastAsia="DengXian" w:hAnsi="Cambria Math"/>
                <w:szCs w:val="22"/>
              </w:rPr>
              <m:t>P-</m:t>
            </m:r>
            <m:sSub>
              <m:sSubPr>
                <m:ctrlPr>
                  <w:rPr>
                    <w:rFonts w:ascii="Cambria Math" w:eastAsia="DengXian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eastAsia="DengXian" w:hAnsi="Cambria Math"/>
                    <w:szCs w:val="22"/>
                  </w:rPr>
                  <m:t>P</m:t>
                </m:r>
              </m:e>
              <m:sub>
                <m:r>
                  <w:rPr>
                    <w:rFonts w:ascii="Cambria Math" w:eastAsia="DengXian" w:hAnsi="Cambria Math"/>
                    <w:szCs w:val="22"/>
                  </w:rPr>
                  <m:t>TRP</m:t>
                </m:r>
              </m:sub>
            </m:sSub>
          </m:e>
        </m:d>
      </m:oMath>
      <w:r w:rsidR="000E743A">
        <w:rPr>
          <w:rFonts w:eastAsia="DengXian"/>
          <w:szCs w:val="22"/>
        </w:rPr>
        <w:t xml:space="preserve"> and </w:t>
      </w:r>
      <m:oMath>
        <m:d>
          <m:dPr>
            <m:begChr m:val="|"/>
            <m:endChr m:val="|"/>
            <m:ctrlPr>
              <w:rPr>
                <w:rFonts w:ascii="Cambria Math" w:eastAsia="DengXian" w:hAnsi="Cambria Math"/>
                <w:i/>
                <w:szCs w:val="22"/>
              </w:rPr>
            </m:ctrlPr>
          </m:dPr>
          <m:e>
            <m:r>
              <w:rPr>
                <w:rFonts w:ascii="Cambria Math" w:eastAsia="DengXian" w:hAnsi="Cambria Math"/>
                <w:szCs w:val="22"/>
              </w:rPr>
              <m:t>P-</m:t>
            </m:r>
            <m:sSub>
              <m:sSubPr>
                <m:ctrlPr>
                  <w:rPr>
                    <w:rFonts w:ascii="Cambria Math" w:eastAsia="DengXian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eastAsia="DengXian" w:hAnsi="Cambria Math"/>
                    <w:szCs w:val="22"/>
                  </w:rPr>
                  <m:t>P</m:t>
                </m:r>
              </m:e>
              <m:sub>
                <m:r>
                  <w:rPr>
                    <w:rFonts w:ascii="Cambria Math" w:eastAsia="DengXian" w:hAnsi="Cambria Math"/>
                    <w:szCs w:val="22"/>
                  </w:rPr>
                  <m:t>UE</m:t>
                </m:r>
              </m:sub>
            </m:sSub>
          </m:e>
        </m:d>
      </m:oMath>
      <w:r w:rsidR="000E743A">
        <w:rPr>
          <w:rFonts w:eastAsia="DengXian"/>
          <w:szCs w:val="22"/>
        </w:rPr>
        <w:t xml:space="preserve">, the location </w:t>
      </w:r>
      <w:r w:rsidR="000E743A" w:rsidRPr="000E743A">
        <w:rPr>
          <w:rFonts w:eastAsia="DengXian"/>
          <w:i/>
          <w:szCs w:val="22"/>
        </w:rPr>
        <w:t>P</w:t>
      </w:r>
      <w:r w:rsidR="000E743A">
        <w:rPr>
          <w:rFonts w:eastAsia="DengXian"/>
          <w:szCs w:val="22"/>
        </w:rPr>
        <w:t xml:space="preserve"> can fall onto two locations which have the same stochastic impact to the channel model generation, therefore either </w:t>
      </w:r>
      <w:r w:rsidR="00EB3D12">
        <w:rPr>
          <w:rFonts w:eastAsia="DengXian"/>
          <w:szCs w:val="22"/>
        </w:rPr>
        <w:t xml:space="preserve">of the two </w:t>
      </w:r>
      <w:r w:rsidR="000E743A">
        <w:rPr>
          <w:rFonts w:eastAsia="DengXian"/>
          <w:szCs w:val="22"/>
        </w:rPr>
        <w:t>location</w:t>
      </w:r>
      <w:r w:rsidR="00EB3D12">
        <w:rPr>
          <w:rFonts w:eastAsia="DengXian"/>
          <w:szCs w:val="22"/>
        </w:rPr>
        <w:t>s</w:t>
      </w:r>
      <w:r w:rsidR="000E743A">
        <w:rPr>
          <w:rFonts w:eastAsia="DengXian"/>
          <w:szCs w:val="22"/>
        </w:rPr>
        <w:t xml:space="preserve"> can be picked for the </w:t>
      </w:r>
      <w:r w:rsidR="00EB3D12" w:rsidRPr="00EB3D12">
        <w:rPr>
          <w:rFonts w:eastAsia="DengXian"/>
          <w:i/>
          <w:szCs w:val="22"/>
        </w:rPr>
        <w:t>n</w:t>
      </w:r>
      <w:r w:rsidR="00EB3D12">
        <w:rPr>
          <w:rFonts w:eastAsia="DengXian"/>
          <w:szCs w:val="22"/>
        </w:rPr>
        <w:t>-</w:t>
      </w:r>
      <w:proofErr w:type="spellStart"/>
      <w:r w:rsidR="00EB3D12">
        <w:rPr>
          <w:rFonts w:eastAsia="DengXian"/>
          <w:szCs w:val="22"/>
        </w:rPr>
        <w:t>th</w:t>
      </w:r>
      <w:proofErr w:type="spellEnd"/>
      <w:r w:rsidR="00EB3D12">
        <w:rPr>
          <w:rFonts w:eastAsia="DengXian"/>
          <w:szCs w:val="22"/>
        </w:rPr>
        <w:t xml:space="preserve"> </w:t>
      </w:r>
      <w:r w:rsidR="000E743A">
        <w:rPr>
          <w:rFonts w:eastAsia="DengXian"/>
          <w:szCs w:val="22"/>
        </w:rPr>
        <w:t xml:space="preserve">cluster location. </w:t>
      </w:r>
      <w:r>
        <w:rPr>
          <w:rFonts w:eastAsia="DengXian"/>
          <w:szCs w:val="22"/>
        </w:rPr>
        <w:t xml:space="preserve">With this simple modeling, Option-1 </w:t>
      </w:r>
      <w:r w:rsidR="00024BAC">
        <w:rPr>
          <w:rFonts w:eastAsia="DengXian"/>
          <w:szCs w:val="22"/>
        </w:rPr>
        <w:t xml:space="preserve">among </w:t>
      </w:r>
      <w:r>
        <w:rPr>
          <w:rFonts w:eastAsia="DengXian"/>
          <w:szCs w:val="22"/>
        </w:rPr>
        <w:t xml:space="preserve">the </w:t>
      </w:r>
      <w:r w:rsidR="00024BAC">
        <w:rPr>
          <w:rFonts w:eastAsia="DengXian"/>
          <w:szCs w:val="22"/>
        </w:rPr>
        <w:t>three options in RAN1 #117 a</w:t>
      </w:r>
      <w:r>
        <w:rPr>
          <w:rFonts w:eastAsia="DengXian"/>
          <w:szCs w:val="22"/>
        </w:rPr>
        <w:t xml:space="preserve">greement is preferred for </w:t>
      </w:r>
      <w:r w:rsidR="006A07F7">
        <w:rPr>
          <w:rFonts w:eastAsia="DengXian"/>
          <w:szCs w:val="22"/>
        </w:rPr>
        <w:t>the listed channel parameters except the delay</w:t>
      </w:r>
      <w:r w:rsidR="000E743A">
        <w:rPr>
          <w:rFonts w:eastAsia="DengXian"/>
          <w:szCs w:val="22"/>
        </w:rPr>
        <w:t xml:space="preserve"> because the modeling needs the TRP-cluster-UE delay</w:t>
      </w:r>
      <w:r w:rsidR="00F249DF">
        <w:rPr>
          <w:rFonts w:eastAsia="DengXian"/>
          <w:szCs w:val="22"/>
        </w:rPr>
        <w:t xml:space="preserve"> ({</w:t>
      </w:r>
      <m:oMath>
        <m:sSub>
          <m:sSubPr>
            <m:ctrlPr>
              <w:rPr>
                <w:rFonts w:ascii="Cambria Math" w:eastAsia="DengXian" w:hAnsi="Cambria Math"/>
                <w:i/>
                <w:szCs w:val="22"/>
              </w:rPr>
            </m:ctrlPr>
          </m:sSubPr>
          <m:e>
            <m:r>
              <w:rPr>
                <w:rFonts w:ascii="Cambria Math" w:eastAsia="DengXian" w:hAnsi="Cambria Math"/>
                <w:szCs w:val="22"/>
              </w:rPr>
              <m:t>τ</m:t>
            </m:r>
          </m:e>
          <m:sub>
            <m:r>
              <w:rPr>
                <w:rFonts w:ascii="Cambria Math" w:eastAsia="DengXian" w:hAnsi="Cambria Math"/>
                <w:szCs w:val="22"/>
              </w:rPr>
              <m:t>n</m:t>
            </m:r>
          </m:sub>
        </m:sSub>
      </m:oMath>
      <w:r w:rsidR="00F249DF">
        <w:rPr>
          <w:rFonts w:eastAsia="DengXian"/>
          <w:szCs w:val="22"/>
        </w:rPr>
        <w:t>})</w:t>
      </w:r>
      <w:r w:rsidR="000E743A">
        <w:rPr>
          <w:rFonts w:eastAsia="DengXian"/>
          <w:szCs w:val="22"/>
        </w:rPr>
        <w:t xml:space="preserve"> to be generated first</w:t>
      </w:r>
      <w:r w:rsidR="006A07F7">
        <w:rPr>
          <w:rFonts w:eastAsia="DengXian"/>
          <w:szCs w:val="22"/>
        </w:rPr>
        <w:t>. For antenna-element-wise channel cluster delays, we think an antenna-</w:t>
      </w:r>
      <w:r w:rsidR="00F450F7">
        <w:rPr>
          <w:rFonts w:eastAsia="DengXian"/>
          <w:szCs w:val="22"/>
        </w:rPr>
        <w:t>element-</w:t>
      </w:r>
      <w:r w:rsidR="006A07F7">
        <w:rPr>
          <w:rFonts w:eastAsia="DengXian"/>
          <w:szCs w:val="22"/>
        </w:rPr>
        <w:t xml:space="preserve">pair based variation </w:t>
      </w:r>
      <m:oMath>
        <m:sSubSup>
          <m:sSubSupPr>
            <m:ctrlPr>
              <w:rPr>
                <w:rFonts w:ascii="Cambria Math" w:eastAsia="DengXian" w:hAnsi="Cambria Math"/>
                <w:i/>
                <w:szCs w:val="22"/>
              </w:rPr>
            </m:ctrlPr>
          </m:sSubSupPr>
          <m:e>
            <m:r>
              <w:rPr>
                <w:rFonts w:ascii="Cambria Math" w:eastAsia="DengXian" w:hAnsi="Cambria Math"/>
                <w:szCs w:val="22"/>
              </w:rPr>
              <m:t>∆</m:t>
            </m:r>
          </m:e>
          <m:sub>
            <m:r>
              <w:rPr>
                <w:rFonts w:ascii="Cambria Math" w:eastAsia="DengXian" w:hAnsi="Cambria Math"/>
                <w:szCs w:val="22"/>
              </w:rPr>
              <m:t>u,s,n</m:t>
            </m:r>
          </m:sub>
          <m:sup>
            <m:r>
              <w:rPr>
                <w:rFonts w:ascii="Cambria Math" w:eastAsia="DengXian" w:hAnsi="Cambria Math"/>
                <w:szCs w:val="22"/>
              </w:rPr>
              <m:t>τ</m:t>
            </m:r>
          </m:sup>
        </m:sSubSup>
      </m:oMath>
      <w:r w:rsidR="006A07F7">
        <w:rPr>
          <w:rFonts w:eastAsia="DengXian"/>
          <w:szCs w:val="22"/>
        </w:rPr>
        <w:t xml:space="preserve"> can be added to </w:t>
      </w:r>
      <m:oMath>
        <m:sSub>
          <m:sSubPr>
            <m:ctrlPr>
              <w:rPr>
                <w:rFonts w:ascii="Cambria Math" w:eastAsia="DengXian" w:hAnsi="Cambria Math"/>
                <w:i/>
                <w:szCs w:val="22"/>
              </w:rPr>
            </m:ctrlPr>
          </m:sSubPr>
          <m:e>
            <m:r>
              <w:rPr>
                <w:rFonts w:ascii="Cambria Math" w:eastAsia="DengXian" w:hAnsi="Cambria Math"/>
                <w:szCs w:val="22"/>
              </w:rPr>
              <m:t>τ</m:t>
            </m:r>
          </m:e>
          <m:sub>
            <m:r>
              <w:rPr>
                <w:rFonts w:ascii="Cambria Math" w:eastAsia="DengXian" w:hAnsi="Cambria Math"/>
                <w:szCs w:val="22"/>
              </w:rPr>
              <m:t>n</m:t>
            </m:r>
          </m:sub>
        </m:sSub>
      </m:oMath>
      <w:r w:rsidR="000E743A">
        <w:rPr>
          <w:rFonts w:eastAsia="DengXian"/>
          <w:szCs w:val="22"/>
        </w:rPr>
        <w:t xml:space="preserve">, which matches Alt-1 in Option-2. </w:t>
      </w:r>
      <w:r w:rsidR="00F249DF">
        <w:rPr>
          <w:rFonts w:eastAsia="DengXian"/>
          <w:szCs w:val="22"/>
        </w:rPr>
        <w:t>Alternatively</w:t>
      </w:r>
      <w:r w:rsidR="000E743A">
        <w:rPr>
          <w:rFonts w:eastAsia="DengXian"/>
          <w:szCs w:val="22"/>
        </w:rPr>
        <w:t>, using Alt-1 in Option-1 to re-calculate the antenna-element-wise cluster del</w:t>
      </w:r>
      <w:r w:rsidR="00655DC0">
        <w:rPr>
          <w:rFonts w:eastAsia="DengXian"/>
          <w:szCs w:val="22"/>
        </w:rPr>
        <w:t xml:space="preserve">ay also gives a result that is compatible </w:t>
      </w:r>
      <w:proofErr w:type="gramStart"/>
      <w:r w:rsidR="00655DC0">
        <w:rPr>
          <w:rFonts w:eastAsia="DengXian"/>
          <w:szCs w:val="22"/>
        </w:rPr>
        <w:t xml:space="preserve">to </w:t>
      </w:r>
      <m:oMath>
        <w:proofErr w:type="gramEnd"/>
        <m:d>
          <m:dPr>
            <m:begChr m:val="|"/>
            <m:endChr m:val="|"/>
            <m:ctrlPr>
              <w:rPr>
                <w:rFonts w:ascii="Cambria Math" w:eastAsia="DengXian" w:hAnsi="Cambria Math"/>
                <w:i/>
                <w:szCs w:val="22"/>
              </w:rPr>
            </m:ctrlPr>
          </m:dPr>
          <m:e>
            <m:r>
              <w:rPr>
                <w:rFonts w:ascii="Cambria Math" w:eastAsia="DengXian" w:hAnsi="Cambria Math"/>
                <w:szCs w:val="22"/>
              </w:rPr>
              <m:t>P-</m:t>
            </m:r>
            <m:sSub>
              <m:sSubPr>
                <m:ctrlPr>
                  <w:rPr>
                    <w:rFonts w:ascii="Cambria Math" w:eastAsia="DengXian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eastAsia="DengXian" w:hAnsi="Cambria Math"/>
                    <w:szCs w:val="22"/>
                  </w:rPr>
                  <m:t>P</m:t>
                </m:r>
              </m:e>
              <m:sub>
                <m:r>
                  <w:rPr>
                    <w:rFonts w:ascii="Cambria Math" w:eastAsia="DengXian" w:hAnsi="Cambria Math"/>
                    <w:szCs w:val="22"/>
                  </w:rPr>
                  <m:t>TRP</m:t>
                </m:r>
              </m:sub>
            </m:sSub>
          </m:e>
        </m:d>
        <m:r>
          <w:rPr>
            <w:rFonts w:ascii="Cambria Math" w:eastAsia="DengXian" w:hAnsi="Cambria Math"/>
            <w:szCs w:val="22"/>
          </w:rPr>
          <m:t>+</m:t>
        </m:r>
        <m:d>
          <m:dPr>
            <m:begChr m:val="|"/>
            <m:endChr m:val="|"/>
            <m:ctrlPr>
              <w:rPr>
                <w:rFonts w:ascii="Cambria Math" w:eastAsia="DengXian" w:hAnsi="Cambria Math"/>
                <w:i/>
                <w:szCs w:val="22"/>
              </w:rPr>
            </m:ctrlPr>
          </m:dPr>
          <m:e>
            <m:r>
              <w:rPr>
                <w:rFonts w:ascii="Cambria Math" w:eastAsia="DengXian" w:hAnsi="Cambria Math"/>
                <w:szCs w:val="22"/>
              </w:rPr>
              <m:t>P-</m:t>
            </m:r>
            <m:sSub>
              <m:sSubPr>
                <m:ctrlPr>
                  <w:rPr>
                    <w:rFonts w:ascii="Cambria Math" w:eastAsia="DengXian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eastAsia="DengXian" w:hAnsi="Cambria Math"/>
                    <w:szCs w:val="22"/>
                  </w:rPr>
                  <m:t>P</m:t>
                </m:r>
              </m:e>
              <m:sub>
                <m:r>
                  <w:rPr>
                    <w:rFonts w:ascii="Cambria Math" w:eastAsia="DengXian" w:hAnsi="Cambria Math"/>
                    <w:szCs w:val="22"/>
                  </w:rPr>
                  <m:t>UE</m:t>
                </m:r>
              </m:sub>
            </m:sSub>
          </m:e>
        </m:d>
        <m:r>
          <w:rPr>
            <w:rFonts w:ascii="Cambria Math" w:eastAsia="DengXian" w:hAnsi="Cambria Math"/>
            <w:szCs w:val="22"/>
          </w:rPr>
          <m:t>=</m:t>
        </m:r>
        <m:sSub>
          <m:sSubPr>
            <m:ctrlPr>
              <w:rPr>
                <w:rFonts w:ascii="Cambria Math" w:eastAsia="DengXian" w:hAnsi="Cambria Math"/>
                <w:i/>
                <w:szCs w:val="22"/>
              </w:rPr>
            </m:ctrlPr>
          </m:sSubPr>
          <m:e>
            <m:r>
              <w:rPr>
                <w:rFonts w:ascii="Cambria Math" w:eastAsia="DengXian" w:hAnsi="Cambria Math"/>
                <w:szCs w:val="22"/>
              </w:rPr>
              <m:t>τ</m:t>
            </m:r>
          </m:e>
          <m:sub>
            <m:r>
              <w:rPr>
                <w:rFonts w:ascii="Cambria Math" w:eastAsia="DengXian" w:hAnsi="Cambria Math"/>
                <w:szCs w:val="22"/>
              </w:rPr>
              <m:t>n</m:t>
            </m:r>
          </m:sub>
        </m:sSub>
        <m:r>
          <w:rPr>
            <w:rFonts w:ascii="Cambria Math" w:eastAsia="DengXian" w:hAnsi="Cambria Math"/>
            <w:szCs w:val="22"/>
          </w:rPr>
          <m:t>∙c+</m:t>
        </m:r>
        <m:d>
          <m:dPr>
            <m:begChr m:val="|"/>
            <m:endChr m:val="|"/>
            <m:ctrlPr>
              <w:rPr>
                <w:rFonts w:ascii="Cambria Math" w:eastAsia="DengXian" w:hAnsi="Cambria Math"/>
                <w:i/>
                <w:szCs w:val="22"/>
              </w:rPr>
            </m:ctrlPr>
          </m:dPr>
          <m:e>
            <m:sSub>
              <m:sSubPr>
                <m:ctrlPr>
                  <w:rPr>
                    <w:rFonts w:ascii="Cambria Math" w:eastAsia="DengXian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eastAsia="DengXian" w:hAnsi="Cambria Math"/>
                    <w:szCs w:val="22"/>
                  </w:rPr>
                  <m:t>P</m:t>
                </m:r>
              </m:e>
              <m:sub>
                <m:r>
                  <w:rPr>
                    <w:rFonts w:ascii="Cambria Math" w:eastAsia="DengXian" w:hAnsi="Cambria Math"/>
                    <w:szCs w:val="22"/>
                  </w:rPr>
                  <m:t>TRP</m:t>
                </m:r>
              </m:sub>
            </m:sSub>
            <m:r>
              <w:rPr>
                <w:rFonts w:ascii="Cambria Math" w:eastAsia="DengXian" w:hAnsi="Cambria Math"/>
                <w:szCs w:val="22"/>
              </w:rPr>
              <m:t>-</m:t>
            </m:r>
            <m:sSub>
              <m:sSubPr>
                <m:ctrlPr>
                  <w:rPr>
                    <w:rFonts w:ascii="Cambria Math" w:eastAsia="DengXian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eastAsia="DengXian" w:hAnsi="Cambria Math"/>
                    <w:szCs w:val="22"/>
                  </w:rPr>
                  <m:t>P</m:t>
                </m:r>
              </m:e>
              <m:sub>
                <m:r>
                  <w:rPr>
                    <w:rFonts w:ascii="Cambria Math" w:eastAsia="DengXian" w:hAnsi="Cambria Math"/>
                    <w:szCs w:val="22"/>
                  </w:rPr>
                  <m:t>UE</m:t>
                </m:r>
              </m:sub>
            </m:sSub>
          </m:e>
        </m:d>
      </m:oMath>
      <w:r w:rsidR="00655DC0">
        <w:rPr>
          <w:rFonts w:eastAsia="DengXian"/>
          <w:szCs w:val="22"/>
        </w:rPr>
        <w:t>.</w:t>
      </w:r>
    </w:p>
    <w:p w:rsidR="00313E8C" w:rsidRPr="00F450F7" w:rsidRDefault="00313E8C" w:rsidP="00313E8C">
      <w:pPr>
        <w:snapToGrid w:val="0"/>
        <w:spacing w:line="240" w:lineRule="auto"/>
        <w:rPr>
          <w:b/>
          <w:i/>
          <w:szCs w:val="22"/>
        </w:rPr>
      </w:pPr>
      <w:r w:rsidRPr="00F450F7">
        <w:rPr>
          <w:rFonts w:eastAsia="DengXian"/>
          <w:b/>
          <w:i/>
          <w:szCs w:val="22"/>
        </w:rPr>
        <w:t xml:space="preserve">Proposal 3: </w:t>
      </w:r>
      <w:r w:rsidRPr="00F450F7">
        <w:rPr>
          <w:b/>
          <w:i/>
          <w:szCs w:val="22"/>
        </w:rPr>
        <w:t xml:space="preserve">For near-field channel modeling on non-direct path between TRP and UE, if necessary,  </w:t>
      </w:r>
    </w:p>
    <w:p w:rsidR="00313E8C" w:rsidRDefault="00313E8C" w:rsidP="00313E8C">
      <w:pPr>
        <w:pStyle w:val="ListParagraph"/>
        <w:numPr>
          <w:ilvl w:val="0"/>
          <w:numId w:val="19"/>
        </w:numPr>
        <w:snapToGrid w:val="0"/>
        <w:spacing w:line="240" w:lineRule="auto"/>
        <w:ind w:firstLineChars="0"/>
        <w:rPr>
          <w:b/>
          <w:i/>
          <w:szCs w:val="22"/>
        </w:rPr>
      </w:pPr>
      <w:r w:rsidRPr="00F450F7">
        <w:rPr>
          <w:b/>
          <w:i/>
          <w:szCs w:val="22"/>
        </w:rPr>
        <w:t xml:space="preserve">For modeling of antenna-element-wise channel parameters {Angular domain parameters (i.e., AoA, AoD, ZoA, ZoD), </w:t>
      </w:r>
      <w:r w:rsidRPr="00F450F7">
        <w:rPr>
          <w:b/>
          <w:i/>
          <w:strike/>
          <w:color w:val="FF0000"/>
          <w:szCs w:val="22"/>
        </w:rPr>
        <w:t>Delay,</w:t>
      </w:r>
      <w:r w:rsidRPr="00F450F7">
        <w:rPr>
          <w:b/>
          <w:i/>
          <w:strike/>
          <w:szCs w:val="22"/>
        </w:rPr>
        <w:t xml:space="preserve"> </w:t>
      </w:r>
      <w:r w:rsidRPr="00F450F7">
        <w:rPr>
          <w:b/>
          <w:i/>
          <w:szCs w:val="22"/>
        </w:rPr>
        <w:t>phase, Doppler shift, Amplitude}, cluster-location-based approach is used wherein the cluster location is derived based on at least the distance between the BS/UE and clusters, and the distances are derived based on NLOS cluster delays</w:t>
      </w:r>
      <w:r>
        <w:rPr>
          <w:b/>
          <w:i/>
          <w:szCs w:val="22"/>
        </w:rPr>
        <w:t xml:space="preserve"> (as assumed for far-field)</w:t>
      </w:r>
      <w:r w:rsidRPr="00F450F7">
        <w:rPr>
          <w:b/>
          <w:i/>
          <w:szCs w:val="22"/>
        </w:rPr>
        <w:t xml:space="preserve">, i.e., Option-1 Alt-1 is adopted. </w:t>
      </w:r>
    </w:p>
    <w:p w:rsidR="00313E8C" w:rsidRDefault="00313E8C" w:rsidP="00313E8C">
      <w:pPr>
        <w:pStyle w:val="ListParagraph"/>
        <w:numPr>
          <w:ilvl w:val="0"/>
          <w:numId w:val="19"/>
        </w:numPr>
        <w:snapToGrid w:val="0"/>
        <w:spacing w:line="240" w:lineRule="auto"/>
        <w:ind w:firstLineChars="0"/>
        <w:rPr>
          <w:b/>
          <w:i/>
          <w:szCs w:val="22"/>
        </w:rPr>
      </w:pPr>
      <w:r w:rsidRPr="00F450F7">
        <w:rPr>
          <w:b/>
          <w:i/>
          <w:szCs w:val="22"/>
        </w:rPr>
        <w:t xml:space="preserve">For modeling of antenna-element-wise cluster </w:t>
      </w:r>
      <w:r w:rsidRPr="00F450F7">
        <w:rPr>
          <w:b/>
          <w:i/>
          <w:color w:val="FF0000"/>
          <w:szCs w:val="22"/>
        </w:rPr>
        <w:t>delays</w:t>
      </w:r>
      <w:r w:rsidR="00D068F7">
        <w:rPr>
          <w:b/>
          <w:i/>
          <w:color w:val="FF0000"/>
          <w:szCs w:val="22"/>
        </w:rPr>
        <w:t xml:space="preserve"> </w:t>
      </w:r>
      <w:r w:rsidR="00D068F7" w:rsidRPr="00D068F7">
        <w:rPr>
          <w:b/>
          <w:i/>
          <w:szCs w:val="22"/>
        </w:rPr>
        <w:t>for near-field</w:t>
      </w:r>
      <w:r w:rsidRPr="00F450F7">
        <w:rPr>
          <w:b/>
          <w:i/>
          <w:szCs w:val="22"/>
        </w:rPr>
        <w:t xml:space="preserve">, </w:t>
      </w:r>
      <w:r>
        <w:rPr>
          <w:b/>
          <w:i/>
          <w:szCs w:val="22"/>
        </w:rPr>
        <w:t>either of the following option</w:t>
      </w:r>
      <w:r w:rsidR="00F249DF">
        <w:rPr>
          <w:b/>
          <w:i/>
          <w:szCs w:val="22"/>
        </w:rPr>
        <w:t>s</w:t>
      </w:r>
      <w:r>
        <w:rPr>
          <w:b/>
          <w:i/>
          <w:szCs w:val="22"/>
        </w:rPr>
        <w:t xml:space="preserve"> can be adopted: </w:t>
      </w:r>
    </w:p>
    <w:p w:rsidR="00313E8C" w:rsidRPr="00655DC0" w:rsidRDefault="00313E8C" w:rsidP="00313E8C">
      <w:pPr>
        <w:pStyle w:val="ListParagraph"/>
        <w:numPr>
          <w:ilvl w:val="1"/>
          <w:numId w:val="19"/>
        </w:numPr>
        <w:snapToGrid w:val="0"/>
        <w:spacing w:line="240" w:lineRule="auto"/>
        <w:ind w:firstLineChars="0"/>
        <w:rPr>
          <w:b/>
          <w:i/>
          <w:szCs w:val="22"/>
        </w:rPr>
      </w:pPr>
      <w:r>
        <w:rPr>
          <w:b/>
          <w:i/>
          <w:szCs w:val="22"/>
        </w:rPr>
        <w:t xml:space="preserve">Option-1 Alt-1: follow the same way as above for other channel parameters to re-calculate the delays for near-field. </w:t>
      </w:r>
    </w:p>
    <w:p w:rsidR="00313E8C" w:rsidRPr="00D068F7" w:rsidRDefault="00313E8C" w:rsidP="00313E8C">
      <w:pPr>
        <w:pStyle w:val="ListParagraph"/>
        <w:numPr>
          <w:ilvl w:val="1"/>
          <w:numId w:val="19"/>
        </w:numPr>
        <w:snapToGrid w:val="0"/>
        <w:spacing w:line="240" w:lineRule="auto"/>
        <w:ind w:firstLineChars="0"/>
        <w:rPr>
          <w:b/>
          <w:i/>
          <w:szCs w:val="22"/>
        </w:rPr>
      </w:pPr>
      <w:r>
        <w:rPr>
          <w:rFonts w:eastAsia="DengXian"/>
          <w:b/>
          <w:i/>
          <w:szCs w:val="22"/>
        </w:rPr>
        <w:t xml:space="preserve">Option-2 Alt-1: </w:t>
      </w:r>
      <w:r w:rsidRPr="00F450F7">
        <w:rPr>
          <w:rFonts w:eastAsia="DengXian"/>
          <w:b/>
          <w:i/>
          <w:szCs w:val="22"/>
        </w:rPr>
        <w:t>an antenna-</w:t>
      </w:r>
      <w:r>
        <w:rPr>
          <w:rFonts w:eastAsia="DengXian"/>
          <w:b/>
          <w:i/>
          <w:szCs w:val="22"/>
        </w:rPr>
        <w:t>element-</w:t>
      </w:r>
      <w:r w:rsidRPr="00F450F7">
        <w:rPr>
          <w:rFonts w:eastAsia="DengXian"/>
          <w:b/>
          <w:i/>
          <w:szCs w:val="22"/>
        </w:rPr>
        <w:t xml:space="preserve">pair based variation </w:t>
      </w:r>
      <m:oMath>
        <m:sSubSup>
          <m:sSubSupPr>
            <m:ctrlPr>
              <w:rPr>
                <w:rFonts w:ascii="Cambria Math" w:eastAsia="DengXian" w:hAnsi="Cambria Math"/>
                <w:b/>
                <w:i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/>
                <w:szCs w:val="22"/>
              </w:rPr>
              <m:t>∆</m:t>
            </m:r>
          </m:e>
          <m:sub>
            <m:r>
              <m:rPr>
                <m:sty m:val="bi"/>
              </m:rPr>
              <w:rPr>
                <w:rFonts w:ascii="Cambria Math" w:eastAsia="DengXian" w:hAnsi="Cambria Math"/>
                <w:szCs w:val="22"/>
              </w:rPr>
              <m:t>u,s,n</m:t>
            </m:r>
          </m:sub>
          <m:sup>
            <m:r>
              <m:rPr>
                <m:sty m:val="bi"/>
              </m:rPr>
              <w:rPr>
                <w:rFonts w:ascii="Cambria Math" w:eastAsia="DengXian" w:hAnsi="Cambria Math"/>
                <w:szCs w:val="22"/>
              </w:rPr>
              <m:t>τ</m:t>
            </m:r>
          </m:sup>
        </m:sSubSup>
      </m:oMath>
      <w:r w:rsidRPr="00F450F7">
        <w:rPr>
          <w:rFonts w:eastAsia="DengXian"/>
          <w:b/>
          <w:i/>
          <w:szCs w:val="22"/>
        </w:rPr>
        <w:t xml:space="preserve"> can be added </w:t>
      </w:r>
      <w:proofErr w:type="gramStart"/>
      <w:r w:rsidRPr="00F450F7">
        <w:rPr>
          <w:rFonts w:eastAsia="DengXian"/>
          <w:b/>
          <w:i/>
          <w:szCs w:val="22"/>
        </w:rPr>
        <w:t xml:space="preserve">to </w:t>
      </w:r>
      <m:oMath>
        <w:proofErr w:type="gramEnd"/>
        <m:sSub>
          <m:sSubPr>
            <m:ctrlPr>
              <w:rPr>
                <w:rFonts w:ascii="Cambria Math" w:eastAsia="DengXian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szCs w:val="22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DengXian" w:hAnsi="Cambria Math"/>
                <w:szCs w:val="22"/>
              </w:rPr>
              <m:t>n</m:t>
            </m:r>
          </m:sub>
        </m:sSub>
      </m:oMath>
      <w:r w:rsidRPr="00F450F7">
        <w:rPr>
          <w:rFonts w:eastAsia="DengXian"/>
          <w:b/>
          <w:i/>
          <w:szCs w:val="22"/>
        </w:rPr>
        <w:t xml:space="preserve">. </w:t>
      </w:r>
    </w:p>
    <w:p w:rsidR="00D068F7" w:rsidRPr="00D068F7" w:rsidRDefault="00D068F7" w:rsidP="00D068F7">
      <w:pPr>
        <w:pStyle w:val="ListParagraph"/>
        <w:numPr>
          <w:ilvl w:val="0"/>
          <w:numId w:val="19"/>
        </w:numPr>
        <w:snapToGrid w:val="0"/>
        <w:spacing w:line="240" w:lineRule="auto"/>
        <w:ind w:firstLineChars="0"/>
        <w:rPr>
          <w:b/>
          <w:i/>
          <w:szCs w:val="22"/>
        </w:rPr>
      </w:pPr>
      <w:r>
        <w:rPr>
          <w:b/>
          <w:i/>
          <w:szCs w:val="22"/>
        </w:rPr>
        <w:t xml:space="preserve">FFS whether/how to use distances between TRP/UE and cluster to decide whether near-field modeling or far-field modeling is applied upon </w:t>
      </w:r>
      <w:r w:rsidRPr="00F450F7">
        <w:rPr>
          <w:b/>
          <w:i/>
          <w:szCs w:val="22"/>
        </w:rPr>
        <w:t>antenna-element-wise channel parameters</w:t>
      </w:r>
      <w:r>
        <w:rPr>
          <w:b/>
          <w:i/>
          <w:szCs w:val="22"/>
        </w:rPr>
        <w:t xml:space="preserve">. </w:t>
      </w:r>
    </w:p>
    <w:p w:rsidR="00B07CCE" w:rsidRDefault="00A704D3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onclusion </w:t>
      </w:r>
    </w:p>
    <w:p w:rsidR="00313E8C" w:rsidRDefault="00313E8C" w:rsidP="00313E8C">
      <w:pPr>
        <w:spacing w:before="120" w:line="240" w:lineRule="auto"/>
        <w:rPr>
          <w:rFonts w:eastAsiaTheme="minorEastAsia"/>
          <w:b/>
          <w:i/>
          <w:szCs w:val="22"/>
          <w:lang w:eastAsia="zh-CN"/>
        </w:rPr>
      </w:pPr>
      <w:r w:rsidRPr="004F5FC8">
        <w:rPr>
          <w:rFonts w:eastAsiaTheme="minorEastAsia"/>
          <w:b/>
          <w:i/>
          <w:szCs w:val="22"/>
          <w:lang w:eastAsia="zh-CN"/>
        </w:rPr>
        <w:t>Proposal 1:</w:t>
      </w:r>
      <w:r>
        <w:rPr>
          <w:rFonts w:eastAsiaTheme="minorEastAsia"/>
          <w:b/>
          <w:i/>
          <w:szCs w:val="22"/>
          <w:lang w:eastAsia="zh-CN"/>
        </w:rPr>
        <w:t xml:space="preserve"> Confirm working assumption from RAN1 #117 into following conclusion. </w:t>
      </w:r>
    </w:p>
    <w:p w:rsidR="00313E8C" w:rsidRPr="00A840E6" w:rsidRDefault="00313E8C" w:rsidP="00313E8C">
      <w:pPr>
        <w:snapToGrid w:val="0"/>
        <w:spacing w:line="240" w:lineRule="auto"/>
        <w:rPr>
          <w:b/>
          <w:i/>
          <w:szCs w:val="22"/>
        </w:rPr>
      </w:pPr>
      <w:r w:rsidRPr="00A840E6">
        <w:rPr>
          <w:b/>
          <w:i/>
          <w:szCs w:val="22"/>
        </w:rPr>
        <w:t>For the near-field channel modeling, no changes are expected on both value and parameter generation procedure of at least following large-scale parameters in existing TR 38.901:</w:t>
      </w:r>
    </w:p>
    <w:p w:rsidR="00313E8C" w:rsidRDefault="00313E8C" w:rsidP="00313E8C">
      <w:pPr>
        <w:pStyle w:val="a"/>
        <w:widowControl w:val="0"/>
        <w:numPr>
          <w:ilvl w:val="0"/>
          <w:numId w:val="12"/>
        </w:numPr>
        <w:snapToGrid w:val="0"/>
        <w:spacing w:before="0" w:beforeAutospacing="0" w:after="120" w:afterAutospacing="0"/>
        <w:ind w:leftChars="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A840E6">
        <w:rPr>
          <w:rFonts w:ascii="Times New Roman" w:hAnsi="Times New Roman" w:cs="Times New Roman"/>
          <w:b/>
          <w:i/>
          <w:sz w:val="22"/>
          <w:szCs w:val="22"/>
        </w:rPr>
        <w:t>Pathloss model, SF, LOS probability</w:t>
      </w:r>
    </w:p>
    <w:p w:rsidR="00313E8C" w:rsidRDefault="00313E8C" w:rsidP="00313E8C">
      <w:pPr>
        <w:pStyle w:val="a"/>
        <w:widowControl w:val="0"/>
        <w:numPr>
          <w:ilvl w:val="1"/>
          <w:numId w:val="12"/>
        </w:numPr>
        <w:snapToGrid w:val="0"/>
        <w:spacing w:before="0" w:beforeAutospacing="0" w:after="120" w:afterAutospacing="0"/>
        <w:ind w:leftChars="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color w:val="FF0000"/>
          <w:sz w:val="22"/>
          <w:szCs w:val="22"/>
          <w:u w:val="single"/>
        </w:rPr>
        <w:t>The application of these parameters to</w:t>
      </w:r>
      <w:r w:rsidRPr="00A50A1A">
        <w:rPr>
          <w:rFonts w:ascii="Times New Roman" w:hAnsi="Times New Roman" w:cs="Times New Roman"/>
          <w:b/>
          <w:i/>
          <w:color w:val="FF0000"/>
          <w:sz w:val="22"/>
          <w:szCs w:val="22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sz w:val="22"/>
          <w:szCs w:val="22"/>
          <w:u w:val="single"/>
        </w:rPr>
        <w:t xml:space="preserve">small-scale </w:t>
      </w:r>
      <w:r w:rsidRPr="00A50A1A">
        <w:rPr>
          <w:rFonts w:ascii="Times New Roman" w:hAnsi="Times New Roman" w:cs="Times New Roman"/>
          <w:b/>
          <w:i/>
          <w:color w:val="FF0000"/>
          <w:sz w:val="22"/>
          <w:szCs w:val="22"/>
          <w:u w:val="single"/>
        </w:rPr>
        <w:t>chan</w:t>
      </w:r>
      <w:r>
        <w:rPr>
          <w:rFonts w:ascii="Times New Roman" w:hAnsi="Times New Roman" w:cs="Times New Roman"/>
          <w:b/>
          <w:i/>
          <w:color w:val="FF0000"/>
          <w:sz w:val="22"/>
          <w:szCs w:val="22"/>
          <w:u w:val="single"/>
        </w:rPr>
        <w:t>nel impulse response generation</w:t>
      </w:r>
      <w:r w:rsidRPr="00A50A1A">
        <w:rPr>
          <w:rFonts w:ascii="Times New Roman" w:hAnsi="Times New Roman" w:cs="Times New Roman"/>
          <w:b/>
          <w:i/>
          <w:color w:val="FF0000"/>
          <w:sz w:val="22"/>
          <w:szCs w:val="22"/>
          <w:u w:val="single"/>
        </w:rPr>
        <w:t xml:space="preserve"> in existing TR38.901</w:t>
      </w:r>
      <w:r>
        <w:rPr>
          <w:rFonts w:ascii="Times New Roman" w:hAnsi="Times New Roman" w:cs="Times New Roman"/>
          <w:b/>
          <w:i/>
          <w:color w:val="FF0000"/>
          <w:sz w:val="22"/>
          <w:szCs w:val="22"/>
          <w:u w:val="single"/>
        </w:rPr>
        <w:t xml:space="preserve"> remains the same</w:t>
      </w:r>
      <w:r w:rsidR="00BA7DEA">
        <w:rPr>
          <w:rFonts w:ascii="Times New Roman" w:hAnsi="Times New Roman" w:cs="Times New Roman"/>
          <w:b/>
          <w:i/>
          <w:color w:val="FF0000"/>
          <w:sz w:val="22"/>
          <w:szCs w:val="22"/>
          <w:u w:val="single"/>
        </w:rPr>
        <w:t xml:space="preserve"> for near field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. </w:t>
      </w:r>
    </w:p>
    <w:p w:rsidR="00313E8C" w:rsidRPr="00E63549" w:rsidRDefault="00313E8C" w:rsidP="00313E8C">
      <w:pPr>
        <w:pStyle w:val="a"/>
        <w:widowControl w:val="0"/>
        <w:numPr>
          <w:ilvl w:val="0"/>
          <w:numId w:val="12"/>
        </w:numPr>
        <w:snapToGrid w:val="0"/>
        <w:spacing w:before="0" w:beforeAutospacing="0" w:after="120" w:afterAutospacing="0"/>
        <w:ind w:leftChars="0"/>
        <w:jc w:val="both"/>
        <w:rPr>
          <w:rFonts w:ascii="Times New Roman" w:hAnsi="Times New Roman" w:cs="Times New Roman"/>
          <w:b/>
          <w:i/>
          <w:strike/>
          <w:color w:val="FF0000"/>
          <w:sz w:val="22"/>
          <w:szCs w:val="22"/>
        </w:rPr>
      </w:pPr>
      <w:r w:rsidRPr="00E63549">
        <w:rPr>
          <w:rFonts w:ascii="Times New Roman" w:hAnsi="Times New Roman" w:cs="Times New Roman"/>
          <w:b/>
          <w:i/>
          <w:strike/>
          <w:color w:val="FF0000"/>
          <w:sz w:val="22"/>
          <w:szCs w:val="22"/>
        </w:rPr>
        <w:t>FFS: DS, ASA, ASD, ZSA, ZSD, K factor</w:t>
      </w:r>
    </w:p>
    <w:p w:rsidR="00A93BCB" w:rsidRDefault="00A93BCB" w:rsidP="00A93BCB">
      <w:pPr>
        <w:spacing w:before="120" w:line="240" w:lineRule="auto"/>
        <w:rPr>
          <w:rFonts w:eastAsiaTheme="minorEastAsia"/>
          <w:b/>
          <w:i/>
          <w:szCs w:val="22"/>
          <w:lang w:eastAsia="zh-CN"/>
        </w:rPr>
      </w:pPr>
    </w:p>
    <w:p w:rsidR="00313E8C" w:rsidRDefault="00313E8C" w:rsidP="00313E8C">
      <w:pPr>
        <w:spacing w:before="120" w:line="240" w:lineRule="auto"/>
        <w:rPr>
          <w:rFonts w:eastAsiaTheme="minorEastAsia"/>
          <w:b/>
          <w:i/>
          <w:szCs w:val="22"/>
          <w:lang w:eastAsia="zh-CN"/>
        </w:rPr>
      </w:pPr>
      <w:r>
        <w:rPr>
          <w:rFonts w:eastAsiaTheme="minorEastAsia"/>
          <w:b/>
          <w:i/>
          <w:szCs w:val="22"/>
          <w:lang w:eastAsia="zh-CN"/>
        </w:rPr>
        <w:t xml:space="preserve">Proposal 2: </w:t>
      </w:r>
    </w:p>
    <w:p w:rsidR="00313E8C" w:rsidRPr="00252983" w:rsidRDefault="00313E8C" w:rsidP="00313E8C">
      <w:pPr>
        <w:spacing w:before="120" w:line="240" w:lineRule="auto"/>
        <w:rPr>
          <w:b/>
          <w:i/>
          <w:szCs w:val="22"/>
        </w:rPr>
      </w:pPr>
      <w:r w:rsidRPr="00252983">
        <w:rPr>
          <w:b/>
          <w:i/>
          <w:szCs w:val="22"/>
        </w:rPr>
        <w:lastRenderedPageBreak/>
        <w:t>For the near-field channel modeling, no changes are expected on both value and parameter generation procedure of at least following large-scale parameters in existing TR 38.901:</w:t>
      </w:r>
    </w:p>
    <w:p w:rsidR="00313E8C" w:rsidRPr="00252983" w:rsidRDefault="00313E8C" w:rsidP="00313E8C">
      <w:pPr>
        <w:pStyle w:val="a"/>
        <w:widowControl w:val="0"/>
        <w:numPr>
          <w:ilvl w:val="0"/>
          <w:numId w:val="12"/>
        </w:numPr>
        <w:snapToGrid w:val="0"/>
        <w:spacing w:before="0" w:beforeAutospacing="0" w:after="120" w:afterAutospacing="0"/>
        <w:ind w:leftChars="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252983">
        <w:rPr>
          <w:rFonts w:ascii="Times New Roman" w:hAnsi="Times New Roman" w:cs="Times New Roman"/>
          <w:b/>
          <w:i/>
          <w:sz w:val="22"/>
          <w:szCs w:val="22"/>
        </w:rPr>
        <w:t>DS, ASA, ASD, ZSA, ZSD, K factor</w:t>
      </w:r>
    </w:p>
    <w:p w:rsidR="00313E8C" w:rsidRPr="00956784" w:rsidRDefault="00313E8C" w:rsidP="00313E8C">
      <w:pPr>
        <w:pStyle w:val="a"/>
        <w:widowControl w:val="0"/>
        <w:numPr>
          <w:ilvl w:val="1"/>
          <w:numId w:val="12"/>
        </w:numPr>
        <w:snapToGrid w:val="0"/>
        <w:spacing w:before="0" w:beforeAutospacing="0" w:after="120" w:afterAutospacing="0"/>
        <w:ind w:leftChars="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956784">
        <w:rPr>
          <w:rFonts w:ascii="Times New Roman" w:hAnsi="Times New Roman" w:cs="Times New Roman"/>
          <w:b/>
          <w:i/>
          <w:sz w:val="22"/>
          <w:szCs w:val="22"/>
        </w:rPr>
        <w:t>Option-1: The application of these parameters to small-scale channel impulse response generation in existing TR38.901 remains the same.</w:t>
      </w:r>
    </w:p>
    <w:p w:rsidR="00313E8C" w:rsidRPr="00252983" w:rsidRDefault="00313E8C" w:rsidP="00313E8C">
      <w:pPr>
        <w:pStyle w:val="a"/>
        <w:widowControl w:val="0"/>
        <w:numPr>
          <w:ilvl w:val="1"/>
          <w:numId w:val="12"/>
        </w:numPr>
        <w:snapToGrid w:val="0"/>
        <w:spacing w:before="0" w:beforeAutospacing="0" w:after="120" w:afterAutospacing="0"/>
        <w:ind w:leftChars="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252983">
        <w:rPr>
          <w:rFonts w:ascii="Times New Roman" w:hAnsi="Times New Roman" w:cs="Times New Roman"/>
          <w:b/>
          <w:i/>
          <w:sz w:val="22"/>
          <w:szCs w:val="22"/>
        </w:rPr>
        <w:t xml:space="preserve">Option-2: An antenna-element-pair-wise variation is applied to each of these parameters when the parameter is applied to generation of small-scale channel impulse response between 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the corresponding pair of </w:t>
      </w:r>
      <w:r w:rsidRPr="00252983">
        <w:rPr>
          <w:rFonts w:ascii="Times New Roman" w:hAnsi="Times New Roman" w:cs="Times New Roman"/>
          <w:b/>
          <w:i/>
          <w:sz w:val="22"/>
          <w:szCs w:val="22"/>
        </w:rPr>
        <w:t xml:space="preserve">transmitter antenna element and receiver antenna element.  </w:t>
      </w:r>
    </w:p>
    <w:p w:rsidR="00313E8C" w:rsidRDefault="00313E8C" w:rsidP="00A93BCB">
      <w:pPr>
        <w:spacing w:before="120" w:line="240" w:lineRule="auto"/>
        <w:rPr>
          <w:rFonts w:eastAsiaTheme="minorEastAsia"/>
          <w:b/>
          <w:i/>
          <w:szCs w:val="22"/>
          <w:lang w:eastAsia="zh-CN"/>
        </w:rPr>
      </w:pPr>
    </w:p>
    <w:p w:rsidR="00D068F7" w:rsidRPr="00F450F7" w:rsidRDefault="00D068F7" w:rsidP="00D068F7">
      <w:pPr>
        <w:snapToGrid w:val="0"/>
        <w:spacing w:line="240" w:lineRule="auto"/>
        <w:rPr>
          <w:b/>
          <w:i/>
          <w:szCs w:val="22"/>
        </w:rPr>
      </w:pPr>
      <w:r w:rsidRPr="00F450F7">
        <w:rPr>
          <w:rFonts w:eastAsia="DengXian"/>
          <w:b/>
          <w:i/>
          <w:szCs w:val="22"/>
        </w:rPr>
        <w:t xml:space="preserve">Proposal 3: </w:t>
      </w:r>
      <w:r w:rsidRPr="00F450F7">
        <w:rPr>
          <w:b/>
          <w:i/>
          <w:szCs w:val="22"/>
        </w:rPr>
        <w:t xml:space="preserve">For near-field channel modeling on non-direct path between TRP and UE, if necessary,  </w:t>
      </w:r>
    </w:p>
    <w:p w:rsidR="00D068F7" w:rsidRDefault="00D068F7" w:rsidP="00D068F7">
      <w:pPr>
        <w:pStyle w:val="ListParagraph"/>
        <w:numPr>
          <w:ilvl w:val="0"/>
          <w:numId w:val="19"/>
        </w:numPr>
        <w:snapToGrid w:val="0"/>
        <w:spacing w:line="240" w:lineRule="auto"/>
        <w:ind w:firstLineChars="0"/>
        <w:rPr>
          <w:b/>
          <w:i/>
          <w:szCs w:val="22"/>
        </w:rPr>
      </w:pPr>
      <w:r w:rsidRPr="00F450F7">
        <w:rPr>
          <w:b/>
          <w:i/>
          <w:szCs w:val="22"/>
        </w:rPr>
        <w:t xml:space="preserve">For modeling of antenna-element-wise channel parameters {Angular domain parameters (i.e., </w:t>
      </w:r>
      <w:proofErr w:type="spellStart"/>
      <w:r w:rsidRPr="00F450F7">
        <w:rPr>
          <w:b/>
          <w:i/>
          <w:szCs w:val="22"/>
        </w:rPr>
        <w:t>AoA</w:t>
      </w:r>
      <w:proofErr w:type="spellEnd"/>
      <w:r w:rsidRPr="00F450F7">
        <w:rPr>
          <w:b/>
          <w:i/>
          <w:szCs w:val="22"/>
        </w:rPr>
        <w:t xml:space="preserve">, </w:t>
      </w:r>
      <w:proofErr w:type="spellStart"/>
      <w:r w:rsidRPr="00F450F7">
        <w:rPr>
          <w:b/>
          <w:i/>
          <w:szCs w:val="22"/>
        </w:rPr>
        <w:t>AoD</w:t>
      </w:r>
      <w:proofErr w:type="spellEnd"/>
      <w:r w:rsidRPr="00F450F7">
        <w:rPr>
          <w:b/>
          <w:i/>
          <w:szCs w:val="22"/>
        </w:rPr>
        <w:t xml:space="preserve">, </w:t>
      </w:r>
      <w:proofErr w:type="spellStart"/>
      <w:r w:rsidRPr="00F450F7">
        <w:rPr>
          <w:b/>
          <w:i/>
          <w:szCs w:val="22"/>
        </w:rPr>
        <w:t>ZoA</w:t>
      </w:r>
      <w:proofErr w:type="spellEnd"/>
      <w:r w:rsidRPr="00F450F7">
        <w:rPr>
          <w:b/>
          <w:i/>
          <w:szCs w:val="22"/>
        </w:rPr>
        <w:t xml:space="preserve">, </w:t>
      </w:r>
      <w:proofErr w:type="spellStart"/>
      <w:r w:rsidRPr="00F450F7">
        <w:rPr>
          <w:b/>
          <w:i/>
          <w:szCs w:val="22"/>
        </w:rPr>
        <w:t>ZoD</w:t>
      </w:r>
      <w:proofErr w:type="spellEnd"/>
      <w:r w:rsidRPr="00F450F7">
        <w:rPr>
          <w:b/>
          <w:i/>
          <w:szCs w:val="22"/>
        </w:rPr>
        <w:t xml:space="preserve">), </w:t>
      </w:r>
      <w:r w:rsidRPr="00F450F7">
        <w:rPr>
          <w:b/>
          <w:i/>
          <w:strike/>
          <w:color w:val="FF0000"/>
          <w:szCs w:val="22"/>
        </w:rPr>
        <w:t>Delay,</w:t>
      </w:r>
      <w:r w:rsidRPr="00F450F7">
        <w:rPr>
          <w:b/>
          <w:i/>
          <w:strike/>
          <w:szCs w:val="22"/>
        </w:rPr>
        <w:t xml:space="preserve"> </w:t>
      </w:r>
      <w:r w:rsidRPr="00F450F7">
        <w:rPr>
          <w:b/>
          <w:i/>
          <w:szCs w:val="22"/>
        </w:rPr>
        <w:t>phase, Doppler shift, Amplitude}, cluster-location-based approach is used wherein the cluster location is derived based on at least the distance between the BS/UE and clusters, and the distances are derived based on NLOS cluster delays</w:t>
      </w:r>
      <w:r>
        <w:rPr>
          <w:b/>
          <w:i/>
          <w:szCs w:val="22"/>
        </w:rPr>
        <w:t xml:space="preserve"> (as assumed for far-field)</w:t>
      </w:r>
      <w:r w:rsidRPr="00F450F7">
        <w:rPr>
          <w:b/>
          <w:i/>
          <w:szCs w:val="22"/>
        </w:rPr>
        <w:t xml:space="preserve">, i.e., Option-1 Alt-1 is adopted. </w:t>
      </w:r>
    </w:p>
    <w:p w:rsidR="00D068F7" w:rsidRDefault="00D068F7" w:rsidP="00D068F7">
      <w:pPr>
        <w:pStyle w:val="ListParagraph"/>
        <w:numPr>
          <w:ilvl w:val="0"/>
          <w:numId w:val="19"/>
        </w:numPr>
        <w:snapToGrid w:val="0"/>
        <w:spacing w:line="240" w:lineRule="auto"/>
        <w:ind w:firstLineChars="0"/>
        <w:rPr>
          <w:b/>
          <w:i/>
          <w:szCs w:val="22"/>
        </w:rPr>
      </w:pPr>
      <w:r w:rsidRPr="00F450F7">
        <w:rPr>
          <w:b/>
          <w:i/>
          <w:szCs w:val="22"/>
        </w:rPr>
        <w:t xml:space="preserve">For modeling of antenna-element-wise cluster </w:t>
      </w:r>
      <w:r w:rsidRPr="00F450F7">
        <w:rPr>
          <w:b/>
          <w:i/>
          <w:color w:val="FF0000"/>
          <w:szCs w:val="22"/>
        </w:rPr>
        <w:t>delays</w:t>
      </w:r>
      <w:r>
        <w:rPr>
          <w:b/>
          <w:i/>
          <w:color w:val="FF0000"/>
          <w:szCs w:val="22"/>
        </w:rPr>
        <w:t xml:space="preserve"> </w:t>
      </w:r>
      <w:r w:rsidRPr="00D068F7">
        <w:rPr>
          <w:b/>
          <w:i/>
          <w:szCs w:val="22"/>
        </w:rPr>
        <w:t>for near-field</w:t>
      </w:r>
      <w:r w:rsidRPr="00F450F7">
        <w:rPr>
          <w:b/>
          <w:i/>
          <w:szCs w:val="22"/>
        </w:rPr>
        <w:t xml:space="preserve">, </w:t>
      </w:r>
      <w:r>
        <w:rPr>
          <w:b/>
          <w:i/>
          <w:szCs w:val="22"/>
        </w:rPr>
        <w:t xml:space="preserve">either of the following options can be adopted: </w:t>
      </w:r>
    </w:p>
    <w:p w:rsidR="00D068F7" w:rsidRPr="00655DC0" w:rsidRDefault="00D068F7" w:rsidP="00D068F7">
      <w:pPr>
        <w:pStyle w:val="ListParagraph"/>
        <w:numPr>
          <w:ilvl w:val="1"/>
          <w:numId w:val="19"/>
        </w:numPr>
        <w:snapToGrid w:val="0"/>
        <w:spacing w:line="240" w:lineRule="auto"/>
        <w:ind w:firstLineChars="0"/>
        <w:rPr>
          <w:b/>
          <w:i/>
          <w:szCs w:val="22"/>
        </w:rPr>
      </w:pPr>
      <w:r>
        <w:rPr>
          <w:b/>
          <w:i/>
          <w:szCs w:val="22"/>
        </w:rPr>
        <w:t xml:space="preserve">Option-1 Alt-1: follow the same way as above for other channel parameters to re-calculate the delays for near-field. </w:t>
      </w:r>
    </w:p>
    <w:p w:rsidR="00D068F7" w:rsidRPr="00D068F7" w:rsidRDefault="00D068F7" w:rsidP="00D068F7">
      <w:pPr>
        <w:pStyle w:val="ListParagraph"/>
        <w:numPr>
          <w:ilvl w:val="1"/>
          <w:numId w:val="19"/>
        </w:numPr>
        <w:snapToGrid w:val="0"/>
        <w:spacing w:line="240" w:lineRule="auto"/>
        <w:ind w:firstLineChars="0"/>
        <w:rPr>
          <w:b/>
          <w:i/>
          <w:szCs w:val="22"/>
        </w:rPr>
      </w:pPr>
      <w:r>
        <w:rPr>
          <w:rFonts w:eastAsia="DengXian"/>
          <w:b/>
          <w:i/>
          <w:szCs w:val="22"/>
        </w:rPr>
        <w:t xml:space="preserve">Option-2 Alt-1: </w:t>
      </w:r>
      <w:r w:rsidRPr="00F450F7">
        <w:rPr>
          <w:rFonts w:eastAsia="DengXian"/>
          <w:b/>
          <w:i/>
          <w:szCs w:val="22"/>
        </w:rPr>
        <w:t>an antenna-</w:t>
      </w:r>
      <w:r>
        <w:rPr>
          <w:rFonts w:eastAsia="DengXian"/>
          <w:b/>
          <w:i/>
          <w:szCs w:val="22"/>
        </w:rPr>
        <w:t>element-</w:t>
      </w:r>
      <w:r w:rsidRPr="00F450F7">
        <w:rPr>
          <w:rFonts w:eastAsia="DengXian"/>
          <w:b/>
          <w:i/>
          <w:szCs w:val="22"/>
        </w:rPr>
        <w:t xml:space="preserve">pair based variation </w:t>
      </w:r>
      <m:oMath>
        <m:sSubSup>
          <m:sSubSupPr>
            <m:ctrlPr>
              <w:rPr>
                <w:rFonts w:ascii="Cambria Math" w:eastAsia="DengXian" w:hAnsi="Cambria Math"/>
                <w:b/>
                <w:i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/>
                <w:szCs w:val="22"/>
              </w:rPr>
              <m:t>∆</m:t>
            </m:r>
          </m:e>
          <m:sub>
            <m:r>
              <m:rPr>
                <m:sty m:val="bi"/>
              </m:rPr>
              <w:rPr>
                <w:rFonts w:ascii="Cambria Math" w:eastAsia="DengXian" w:hAnsi="Cambria Math"/>
                <w:szCs w:val="22"/>
              </w:rPr>
              <m:t>u,s,n</m:t>
            </m:r>
          </m:sub>
          <m:sup>
            <m:r>
              <m:rPr>
                <m:sty m:val="bi"/>
              </m:rPr>
              <w:rPr>
                <w:rFonts w:ascii="Cambria Math" w:eastAsia="DengXian" w:hAnsi="Cambria Math"/>
                <w:szCs w:val="22"/>
              </w:rPr>
              <m:t>τ</m:t>
            </m:r>
          </m:sup>
        </m:sSubSup>
      </m:oMath>
      <w:r w:rsidRPr="00F450F7">
        <w:rPr>
          <w:rFonts w:eastAsia="DengXian"/>
          <w:b/>
          <w:i/>
          <w:szCs w:val="22"/>
        </w:rPr>
        <w:t xml:space="preserve"> can be added </w:t>
      </w:r>
      <w:proofErr w:type="gramStart"/>
      <w:r w:rsidRPr="00F450F7">
        <w:rPr>
          <w:rFonts w:eastAsia="DengXian"/>
          <w:b/>
          <w:i/>
          <w:szCs w:val="22"/>
        </w:rPr>
        <w:t xml:space="preserve">to </w:t>
      </w:r>
      <m:oMath>
        <w:proofErr w:type="gramEnd"/>
        <m:sSub>
          <m:sSubPr>
            <m:ctrlPr>
              <w:rPr>
                <w:rFonts w:ascii="Cambria Math" w:eastAsia="DengXian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szCs w:val="22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DengXian" w:hAnsi="Cambria Math"/>
                <w:szCs w:val="22"/>
              </w:rPr>
              <m:t>n</m:t>
            </m:r>
          </m:sub>
        </m:sSub>
      </m:oMath>
      <w:r w:rsidRPr="00F450F7">
        <w:rPr>
          <w:rFonts w:eastAsia="DengXian"/>
          <w:b/>
          <w:i/>
          <w:szCs w:val="22"/>
        </w:rPr>
        <w:t xml:space="preserve">. </w:t>
      </w:r>
    </w:p>
    <w:p w:rsidR="00D068F7" w:rsidRPr="00D068F7" w:rsidRDefault="00D068F7" w:rsidP="00D068F7">
      <w:pPr>
        <w:pStyle w:val="ListParagraph"/>
        <w:numPr>
          <w:ilvl w:val="0"/>
          <w:numId w:val="19"/>
        </w:numPr>
        <w:snapToGrid w:val="0"/>
        <w:spacing w:line="240" w:lineRule="auto"/>
        <w:ind w:firstLineChars="0"/>
        <w:rPr>
          <w:b/>
          <w:i/>
          <w:szCs w:val="22"/>
        </w:rPr>
      </w:pPr>
      <w:r>
        <w:rPr>
          <w:b/>
          <w:i/>
          <w:szCs w:val="22"/>
        </w:rPr>
        <w:t xml:space="preserve">FFS whether/how to use distances between TRP/UE and cluster to decide whether near-field modeling or far-field modeling is applied upon </w:t>
      </w:r>
      <w:r w:rsidRPr="00F450F7">
        <w:rPr>
          <w:b/>
          <w:i/>
          <w:szCs w:val="22"/>
        </w:rPr>
        <w:t>antenna-element-wise channel parameters</w:t>
      </w:r>
      <w:r>
        <w:rPr>
          <w:b/>
          <w:i/>
          <w:szCs w:val="22"/>
        </w:rPr>
        <w:t xml:space="preserve">. </w:t>
      </w:r>
    </w:p>
    <w:p w:rsidR="00A93BCB" w:rsidRPr="00A93BCB" w:rsidRDefault="00A93BCB" w:rsidP="00A93BCB">
      <w:pPr>
        <w:spacing w:before="120" w:line="240" w:lineRule="auto"/>
        <w:rPr>
          <w:rFonts w:eastAsiaTheme="minorEastAsia"/>
          <w:b/>
          <w:i/>
          <w:szCs w:val="22"/>
          <w:lang w:eastAsia="zh-CN"/>
        </w:rPr>
      </w:pPr>
      <w:r w:rsidRPr="00A93BCB">
        <w:rPr>
          <w:rFonts w:eastAsiaTheme="minorEastAsia"/>
          <w:b/>
          <w:i/>
          <w:szCs w:val="22"/>
          <w:lang w:eastAsia="zh-CN"/>
        </w:rPr>
        <w:t xml:space="preserve"> </w:t>
      </w:r>
      <w:r w:rsidRPr="00A93BCB">
        <w:rPr>
          <w:rFonts w:eastAsiaTheme="minorEastAsia"/>
          <w:szCs w:val="22"/>
          <w:lang w:eastAsia="zh-CN"/>
        </w:rPr>
        <w:t xml:space="preserve">   </w:t>
      </w:r>
    </w:p>
    <w:p w:rsidR="00B07CCE" w:rsidRDefault="00A704D3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eference </w:t>
      </w:r>
    </w:p>
    <w:p w:rsidR="00CC444F" w:rsidRDefault="00E475C2" w:rsidP="00F673D6">
      <w:pPr>
        <w:numPr>
          <w:ilvl w:val="0"/>
          <w:numId w:val="4"/>
        </w:numPr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>R1-2405546,</w:t>
      </w:r>
      <w:r w:rsidR="00904210">
        <w:rPr>
          <w:rFonts w:eastAsiaTheme="minorEastAsia"/>
          <w:szCs w:val="22"/>
          <w:lang w:eastAsia="zh-CN"/>
        </w:rPr>
        <w:t xml:space="preserve"> </w:t>
      </w:r>
      <w:r w:rsidR="00904210" w:rsidRPr="00904210">
        <w:rPr>
          <w:rFonts w:eastAsiaTheme="minorEastAsia"/>
          <w:szCs w:val="22"/>
          <w:lang w:eastAsia="zh-CN"/>
        </w:rPr>
        <w:t>Summary#4 on the channel model adaptation and extension, Moderator (ZTE)</w:t>
      </w:r>
    </w:p>
    <w:p w:rsidR="00F6413F" w:rsidRPr="00F673D6" w:rsidRDefault="00F6413F" w:rsidP="00E475C2">
      <w:pPr>
        <w:rPr>
          <w:rFonts w:eastAsiaTheme="minorEastAsia"/>
          <w:szCs w:val="22"/>
          <w:lang w:eastAsia="zh-CN"/>
        </w:rPr>
      </w:pPr>
    </w:p>
    <w:sectPr w:rsidR="00F6413F" w:rsidRPr="00F673D6" w:rsidSect="00B07CC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43A" w:rsidRDefault="000E743A">
      <w:pPr>
        <w:spacing w:line="240" w:lineRule="auto"/>
      </w:pPr>
      <w:r>
        <w:separator/>
      </w:r>
    </w:p>
  </w:endnote>
  <w:endnote w:type="continuationSeparator" w:id="0">
    <w:p w:rsidR="000E743A" w:rsidRDefault="000E743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5610"/>
      <w:docPartObj>
        <w:docPartGallery w:val="Page Numbers (Bottom of Page)"/>
        <w:docPartUnique/>
      </w:docPartObj>
    </w:sdtPr>
    <w:sdtContent>
      <w:p w:rsidR="000E743A" w:rsidRDefault="00223123">
        <w:pPr>
          <w:pStyle w:val="Footer"/>
          <w:jc w:val="center"/>
        </w:pPr>
        <w:fldSimple w:instr=" PAGE   \* MERGEFORMAT ">
          <w:r w:rsidR="00D068F7">
            <w:rPr>
              <w:noProof/>
            </w:rPr>
            <w:t>5</w:t>
          </w:r>
        </w:fldSimple>
      </w:p>
    </w:sdtContent>
  </w:sdt>
  <w:p w:rsidR="000E743A" w:rsidRDefault="000E743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43A" w:rsidRDefault="000E743A">
      <w:pPr>
        <w:spacing w:after="0"/>
      </w:pPr>
      <w:r>
        <w:separator/>
      </w:r>
    </w:p>
  </w:footnote>
  <w:footnote w:type="continuationSeparator" w:id="0">
    <w:p w:rsidR="000E743A" w:rsidRDefault="000E743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D5BD2E8"/>
    <w:multiLevelType w:val="singleLevel"/>
    <w:tmpl w:val="CD5BD2E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A9E1042"/>
    <w:multiLevelType w:val="multilevel"/>
    <w:tmpl w:val="0A9E104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10F24F75"/>
    <w:multiLevelType w:val="multilevel"/>
    <w:tmpl w:val="2220A0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551182"/>
    <w:multiLevelType w:val="hybridMultilevel"/>
    <w:tmpl w:val="C11288B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1C9A7131"/>
    <w:multiLevelType w:val="hybridMultilevel"/>
    <w:tmpl w:val="766463DA"/>
    <w:lvl w:ilvl="0" w:tplc="04090001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5">
    <w:nsid w:val="1D5A4644"/>
    <w:multiLevelType w:val="multilevel"/>
    <w:tmpl w:val="E5C42E72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7FC297E"/>
    <w:multiLevelType w:val="multilevel"/>
    <w:tmpl w:val="21EA7354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>
    <w:nsid w:val="2C4B725C"/>
    <w:multiLevelType w:val="multilevel"/>
    <w:tmpl w:val="0A46608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>
    <w:nsid w:val="36FD4473"/>
    <w:multiLevelType w:val="hybridMultilevel"/>
    <w:tmpl w:val="5A749F3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>
    <w:nsid w:val="370170BA"/>
    <w:multiLevelType w:val="multilevel"/>
    <w:tmpl w:val="D472C0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7EC0BB7"/>
    <w:multiLevelType w:val="hybridMultilevel"/>
    <w:tmpl w:val="3530C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AE505C"/>
    <w:multiLevelType w:val="hybridMultilevel"/>
    <w:tmpl w:val="55CE4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4677CA"/>
    <w:multiLevelType w:val="singleLevel"/>
    <w:tmpl w:val="4A4677CA"/>
    <w:lvl w:ilvl="0">
      <w:start w:val="1"/>
      <w:numFmt w:val="decimal"/>
      <w:suff w:val="space"/>
      <w:lvlText w:val="[%1]"/>
      <w:lvlJc w:val="left"/>
    </w:lvl>
  </w:abstractNum>
  <w:abstractNum w:abstractNumId="13">
    <w:nsid w:val="4B7F07D8"/>
    <w:multiLevelType w:val="multilevel"/>
    <w:tmpl w:val="4B7F07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297909"/>
    <w:multiLevelType w:val="multilevel"/>
    <w:tmpl w:val="24CC183E"/>
    <w:lvl w:ilvl="0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5">
    <w:nsid w:val="63197F98"/>
    <w:multiLevelType w:val="multilevel"/>
    <w:tmpl w:val="7466DC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0B1A0E"/>
    <w:multiLevelType w:val="hybridMultilevel"/>
    <w:tmpl w:val="A2D08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7F0D65"/>
    <w:multiLevelType w:val="multilevel"/>
    <w:tmpl w:val="2982EAD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>
    <w:nsid w:val="7F937FE1"/>
    <w:multiLevelType w:val="hybridMultilevel"/>
    <w:tmpl w:val="758E323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0"/>
  </w:num>
  <w:num w:numId="4">
    <w:abstractNumId w:val="12"/>
  </w:num>
  <w:num w:numId="5">
    <w:abstractNumId w:val="11"/>
  </w:num>
  <w:num w:numId="6">
    <w:abstractNumId w:val="4"/>
  </w:num>
  <w:num w:numId="7">
    <w:abstractNumId w:val="15"/>
  </w:num>
  <w:num w:numId="8">
    <w:abstractNumId w:val="3"/>
  </w:num>
  <w:num w:numId="9">
    <w:abstractNumId w:val="8"/>
  </w:num>
  <w:num w:numId="10">
    <w:abstractNumId w:val="10"/>
  </w:num>
  <w:num w:numId="11">
    <w:abstractNumId w:val="6"/>
  </w:num>
  <w:num w:numId="12">
    <w:abstractNumId w:val="14"/>
  </w:num>
  <w:num w:numId="13">
    <w:abstractNumId w:val="9"/>
  </w:num>
  <w:num w:numId="14">
    <w:abstractNumId w:val="2"/>
  </w:num>
  <w:num w:numId="15">
    <w:abstractNumId w:val="7"/>
  </w:num>
  <w:num w:numId="16">
    <w:abstractNumId w:val="17"/>
  </w:num>
  <w:num w:numId="17">
    <w:abstractNumId w:val="5"/>
  </w:num>
  <w:num w:numId="18">
    <w:abstractNumId w:val="18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686F"/>
    <w:rsid w:val="9857FEDB"/>
    <w:rsid w:val="AFDD95D5"/>
    <w:rsid w:val="AFEF62CF"/>
    <w:rsid w:val="B24F7CC8"/>
    <w:rsid w:val="B7B738F3"/>
    <w:rsid w:val="B7BB31A0"/>
    <w:rsid w:val="BEBDA1D5"/>
    <w:rsid w:val="CF7A1EDB"/>
    <w:rsid w:val="D7925FE1"/>
    <w:rsid w:val="DBFB461E"/>
    <w:rsid w:val="DD938F05"/>
    <w:rsid w:val="DF9EBE4D"/>
    <w:rsid w:val="DFF7A8AB"/>
    <w:rsid w:val="E1DF539F"/>
    <w:rsid w:val="E8EFC86A"/>
    <w:rsid w:val="EBCD3F8B"/>
    <w:rsid w:val="EEDB0719"/>
    <w:rsid w:val="EFE69FD0"/>
    <w:rsid w:val="EFFF2307"/>
    <w:rsid w:val="F4FF4FAD"/>
    <w:rsid w:val="F7BF2A00"/>
    <w:rsid w:val="F96F8BEE"/>
    <w:rsid w:val="FA56797C"/>
    <w:rsid w:val="FBC720EB"/>
    <w:rsid w:val="FD97C429"/>
    <w:rsid w:val="FDBDB77E"/>
    <w:rsid w:val="FDEC89D7"/>
    <w:rsid w:val="FDFB89A7"/>
    <w:rsid w:val="FFF7352B"/>
    <w:rsid w:val="00015689"/>
    <w:rsid w:val="000204AD"/>
    <w:rsid w:val="00021AB1"/>
    <w:rsid w:val="00024BAC"/>
    <w:rsid w:val="000425EB"/>
    <w:rsid w:val="00043AD3"/>
    <w:rsid w:val="000821E2"/>
    <w:rsid w:val="00083316"/>
    <w:rsid w:val="00091E43"/>
    <w:rsid w:val="000920B9"/>
    <w:rsid w:val="00097D04"/>
    <w:rsid w:val="000A5239"/>
    <w:rsid w:val="000A77F2"/>
    <w:rsid w:val="000C56B3"/>
    <w:rsid w:val="000D2A50"/>
    <w:rsid w:val="000D2E8D"/>
    <w:rsid w:val="000D449B"/>
    <w:rsid w:val="000E743A"/>
    <w:rsid w:val="000F22CC"/>
    <w:rsid w:val="00112838"/>
    <w:rsid w:val="001262BF"/>
    <w:rsid w:val="001502B1"/>
    <w:rsid w:val="00173EBD"/>
    <w:rsid w:val="00181005"/>
    <w:rsid w:val="00187346"/>
    <w:rsid w:val="00193549"/>
    <w:rsid w:val="001940D1"/>
    <w:rsid w:val="001A030D"/>
    <w:rsid w:val="001A5114"/>
    <w:rsid w:val="001B3982"/>
    <w:rsid w:val="001B3BB0"/>
    <w:rsid w:val="001C6807"/>
    <w:rsid w:val="001C6829"/>
    <w:rsid w:val="001F6305"/>
    <w:rsid w:val="00206F1B"/>
    <w:rsid w:val="00221D00"/>
    <w:rsid w:val="00223123"/>
    <w:rsid w:val="00241740"/>
    <w:rsid w:val="00252983"/>
    <w:rsid w:val="00264B67"/>
    <w:rsid w:val="00270B19"/>
    <w:rsid w:val="00273B7F"/>
    <w:rsid w:val="002774D9"/>
    <w:rsid w:val="00285F0A"/>
    <w:rsid w:val="00294F76"/>
    <w:rsid w:val="002B1C0E"/>
    <w:rsid w:val="002C37D2"/>
    <w:rsid w:val="002D6531"/>
    <w:rsid w:val="0030264B"/>
    <w:rsid w:val="003039C4"/>
    <w:rsid w:val="00313E8C"/>
    <w:rsid w:val="0032614F"/>
    <w:rsid w:val="00326779"/>
    <w:rsid w:val="003268D0"/>
    <w:rsid w:val="003328ED"/>
    <w:rsid w:val="00340974"/>
    <w:rsid w:val="00373A1B"/>
    <w:rsid w:val="00385E75"/>
    <w:rsid w:val="003906C2"/>
    <w:rsid w:val="00397861"/>
    <w:rsid w:val="003A4B12"/>
    <w:rsid w:val="003A5F82"/>
    <w:rsid w:val="003B41F8"/>
    <w:rsid w:val="003B525E"/>
    <w:rsid w:val="003C075A"/>
    <w:rsid w:val="003D1C22"/>
    <w:rsid w:val="003F154C"/>
    <w:rsid w:val="004051B3"/>
    <w:rsid w:val="004165A2"/>
    <w:rsid w:val="00427AF6"/>
    <w:rsid w:val="004372AB"/>
    <w:rsid w:val="00461C6F"/>
    <w:rsid w:val="004648BF"/>
    <w:rsid w:val="00472D28"/>
    <w:rsid w:val="004731AF"/>
    <w:rsid w:val="0048797C"/>
    <w:rsid w:val="0049054A"/>
    <w:rsid w:val="004A6C43"/>
    <w:rsid w:val="004A6DFB"/>
    <w:rsid w:val="004B05E1"/>
    <w:rsid w:val="004B0889"/>
    <w:rsid w:val="004C2C69"/>
    <w:rsid w:val="004F5FC8"/>
    <w:rsid w:val="004F7C2E"/>
    <w:rsid w:val="005017FB"/>
    <w:rsid w:val="00503A51"/>
    <w:rsid w:val="0050640F"/>
    <w:rsid w:val="005236D2"/>
    <w:rsid w:val="00534809"/>
    <w:rsid w:val="00560BE1"/>
    <w:rsid w:val="005A2491"/>
    <w:rsid w:val="005D1B6A"/>
    <w:rsid w:val="005D6E0F"/>
    <w:rsid w:val="005F15AA"/>
    <w:rsid w:val="0060765A"/>
    <w:rsid w:val="00645A1C"/>
    <w:rsid w:val="00651AEC"/>
    <w:rsid w:val="00655DC0"/>
    <w:rsid w:val="006A07F7"/>
    <w:rsid w:val="006B45AF"/>
    <w:rsid w:val="006B7CFC"/>
    <w:rsid w:val="006E4370"/>
    <w:rsid w:val="006F6A2F"/>
    <w:rsid w:val="006F6B7B"/>
    <w:rsid w:val="00737A3C"/>
    <w:rsid w:val="00756B68"/>
    <w:rsid w:val="00756ED4"/>
    <w:rsid w:val="00775CEF"/>
    <w:rsid w:val="007803DD"/>
    <w:rsid w:val="0078481F"/>
    <w:rsid w:val="00787362"/>
    <w:rsid w:val="007A4078"/>
    <w:rsid w:val="007C5A87"/>
    <w:rsid w:val="007D68E2"/>
    <w:rsid w:val="007E6E17"/>
    <w:rsid w:val="00805CFD"/>
    <w:rsid w:val="00823B7B"/>
    <w:rsid w:val="00836D4B"/>
    <w:rsid w:val="0084274D"/>
    <w:rsid w:val="00864FEE"/>
    <w:rsid w:val="00870DA8"/>
    <w:rsid w:val="00872A9A"/>
    <w:rsid w:val="0087374D"/>
    <w:rsid w:val="00882823"/>
    <w:rsid w:val="00897A7F"/>
    <w:rsid w:val="008B48E5"/>
    <w:rsid w:val="008E4EF6"/>
    <w:rsid w:val="008E7D06"/>
    <w:rsid w:val="00904210"/>
    <w:rsid w:val="009124B9"/>
    <w:rsid w:val="00922EC4"/>
    <w:rsid w:val="00952B88"/>
    <w:rsid w:val="00956784"/>
    <w:rsid w:val="00966EA4"/>
    <w:rsid w:val="009678CA"/>
    <w:rsid w:val="009D54A1"/>
    <w:rsid w:val="009E65D1"/>
    <w:rsid w:val="009E6A43"/>
    <w:rsid w:val="009F0EF1"/>
    <w:rsid w:val="009F195D"/>
    <w:rsid w:val="00A05F08"/>
    <w:rsid w:val="00A211CF"/>
    <w:rsid w:val="00A21B2D"/>
    <w:rsid w:val="00A2624A"/>
    <w:rsid w:val="00A27A55"/>
    <w:rsid w:val="00A35EC7"/>
    <w:rsid w:val="00A35EEA"/>
    <w:rsid w:val="00A42495"/>
    <w:rsid w:val="00A45F2C"/>
    <w:rsid w:val="00A46F79"/>
    <w:rsid w:val="00A50A1A"/>
    <w:rsid w:val="00A61776"/>
    <w:rsid w:val="00A67885"/>
    <w:rsid w:val="00A70190"/>
    <w:rsid w:val="00A704D3"/>
    <w:rsid w:val="00A840E6"/>
    <w:rsid w:val="00A93BCB"/>
    <w:rsid w:val="00AC4431"/>
    <w:rsid w:val="00AE0F76"/>
    <w:rsid w:val="00AE34C3"/>
    <w:rsid w:val="00B07650"/>
    <w:rsid w:val="00B07CCE"/>
    <w:rsid w:val="00B12390"/>
    <w:rsid w:val="00B57092"/>
    <w:rsid w:val="00B853A7"/>
    <w:rsid w:val="00B85E9D"/>
    <w:rsid w:val="00B94167"/>
    <w:rsid w:val="00BA7DEA"/>
    <w:rsid w:val="00BB13BE"/>
    <w:rsid w:val="00BB7BD6"/>
    <w:rsid w:val="00BC0482"/>
    <w:rsid w:val="00BD66B5"/>
    <w:rsid w:val="00BE7834"/>
    <w:rsid w:val="00BF1F59"/>
    <w:rsid w:val="00BF69BE"/>
    <w:rsid w:val="00C01CF2"/>
    <w:rsid w:val="00C02AFA"/>
    <w:rsid w:val="00C32258"/>
    <w:rsid w:val="00C35654"/>
    <w:rsid w:val="00C42AF9"/>
    <w:rsid w:val="00C70B29"/>
    <w:rsid w:val="00C72A00"/>
    <w:rsid w:val="00C73D47"/>
    <w:rsid w:val="00C944AD"/>
    <w:rsid w:val="00CC18AE"/>
    <w:rsid w:val="00CC444F"/>
    <w:rsid w:val="00CC4E3C"/>
    <w:rsid w:val="00CC65F6"/>
    <w:rsid w:val="00CD74C6"/>
    <w:rsid w:val="00CF40AE"/>
    <w:rsid w:val="00D068F7"/>
    <w:rsid w:val="00D33DD5"/>
    <w:rsid w:val="00D34410"/>
    <w:rsid w:val="00D46FBA"/>
    <w:rsid w:val="00D535ED"/>
    <w:rsid w:val="00D622F0"/>
    <w:rsid w:val="00D711BE"/>
    <w:rsid w:val="00DA3869"/>
    <w:rsid w:val="00DC5B19"/>
    <w:rsid w:val="00DF43EE"/>
    <w:rsid w:val="00E06D85"/>
    <w:rsid w:val="00E26BDD"/>
    <w:rsid w:val="00E41167"/>
    <w:rsid w:val="00E475C2"/>
    <w:rsid w:val="00E55A81"/>
    <w:rsid w:val="00E63549"/>
    <w:rsid w:val="00E72938"/>
    <w:rsid w:val="00E74D6B"/>
    <w:rsid w:val="00E76961"/>
    <w:rsid w:val="00E772A1"/>
    <w:rsid w:val="00E81872"/>
    <w:rsid w:val="00E87C45"/>
    <w:rsid w:val="00E96C3A"/>
    <w:rsid w:val="00EA7AE1"/>
    <w:rsid w:val="00EA7F09"/>
    <w:rsid w:val="00EB3D12"/>
    <w:rsid w:val="00EC20C6"/>
    <w:rsid w:val="00EE77C9"/>
    <w:rsid w:val="00F006F5"/>
    <w:rsid w:val="00F22887"/>
    <w:rsid w:val="00F249DF"/>
    <w:rsid w:val="00F26EEF"/>
    <w:rsid w:val="00F3066A"/>
    <w:rsid w:val="00F3686F"/>
    <w:rsid w:val="00F407F9"/>
    <w:rsid w:val="00F450F7"/>
    <w:rsid w:val="00F62085"/>
    <w:rsid w:val="00F6413F"/>
    <w:rsid w:val="00F657F1"/>
    <w:rsid w:val="00F673D6"/>
    <w:rsid w:val="00F73E1B"/>
    <w:rsid w:val="00F7572B"/>
    <w:rsid w:val="00F841A8"/>
    <w:rsid w:val="00F97E86"/>
    <w:rsid w:val="00FA212C"/>
    <w:rsid w:val="00FB5550"/>
    <w:rsid w:val="00FD439D"/>
    <w:rsid w:val="00FE6B80"/>
    <w:rsid w:val="044009FA"/>
    <w:rsid w:val="0EC42E9D"/>
    <w:rsid w:val="132536A6"/>
    <w:rsid w:val="16176C4F"/>
    <w:rsid w:val="1D927C27"/>
    <w:rsid w:val="27E20788"/>
    <w:rsid w:val="27F71915"/>
    <w:rsid w:val="29B0511E"/>
    <w:rsid w:val="2D953282"/>
    <w:rsid w:val="2DFF7098"/>
    <w:rsid w:val="37B66514"/>
    <w:rsid w:val="3A61000C"/>
    <w:rsid w:val="3B6B2679"/>
    <w:rsid w:val="3FFE01F2"/>
    <w:rsid w:val="411D3636"/>
    <w:rsid w:val="4D6CDB9E"/>
    <w:rsid w:val="4F3F421D"/>
    <w:rsid w:val="4FEE8E67"/>
    <w:rsid w:val="507B1E75"/>
    <w:rsid w:val="572F69AE"/>
    <w:rsid w:val="5D5578CC"/>
    <w:rsid w:val="5EEF8847"/>
    <w:rsid w:val="64041289"/>
    <w:rsid w:val="6F8F7B34"/>
    <w:rsid w:val="6FBADD88"/>
    <w:rsid w:val="73FFD1F0"/>
    <w:rsid w:val="74FFE7D7"/>
    <w:rsid w:val="75690C84"/>
    <w:rsid w:val="76BFAA7B"/>
    <w:rsid w:val="77BF2EE8"/>
    <w:rsid w:val="78215EC4"/>
    <w:rsid w:val="7C7F3757"/>
    <w:rsid w:val="7DB8F266"/>
    <w:rsid w:val="7DDD09A5"/>
    <w:rsid w:val="7DE7894D"/>
    <w:rsid w:val="7DF3A8C9"/>
    <w:rsid w:val="7F7FDA21"/>
    <w:rsid w:val="7F9B6661"/>
    <w:rsid w:val="7FBB72D3"/>
    <w:rsid w:val="7FE527B0"/>
    <w:rsid w:val="7FE73FD2"/>
    <w:rsid w:val="7FE77C02"/>
    <w:rsid w:val="7FFF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unhideWhenUsed="0" w:qFormat="1"/>
    <w:lsdException w:name="footer" w:semiHidden="0" w:qFormat="1"/>
    <w:lsdException w:name="caption" w:uiPriority="35" w:qFormat="1"/>
    <w:lsdException w:name="annotation reference" w:qFormat="1"/>
    <w:lsdException w:name="List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CCE"/>
    <w:pPr>
      <w:spacing w:after="120" w:line="276" w:lineRule="auto"/>
      <w:jc w:val="both"/>
    </w:pPr>
    <w:rPr>
      <w:rFonts w:ascii="Times New Roman" w:eastAsia="Times New Roman" w:hAnsi="Times New Roman" w:cs="Times New Roman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7CCE"/>
    <w:pPr>
      <w:keepNext/>
      <w:keepLines/>
      <w:numPr>
        <w:numId w:val="1"/>
      </w:numPr>
      <w:ind w:left="431" w:hanging="431"/>
      <w:outlineLvl w:val="0"/>
    </w:pPr>
    <w:rPr>
      <w:b/>
      <w:bCs/>
      <w:kern w:val="44"/>
      <w:sz w:val="28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7CCE"/>
    <w:pPr>
      <w:keepNext/>
      <w:keepLines/>
      <w:numPr>
        <w:ilvl w:val="1"/>
        <w:numId w:val="1"/>
      </w:numPr>
      <w:ind w:left="578" w:hanging="578"/>
      <w:outlineLvl w:val="1"/>
    </w:pPr>
    <w:rPr>
      <w:rFonts w:eastAsiaTheme="majorEastAsia" w:cstheme="majorBidi"/>
      <w:b/>
      <w:bCs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7CCE"/>
    <w:pPr>
      <w:keepNext/>
      <w:keepLines/>
      <w:numPr>
        <w:ilvl w:val="2"/>
        <w:numId w:val="1"/>
      </w:numPr>
      <w:outlineLvl w:val="2"/>
    </w:pPr>
    <w:rPr>
      <w:b/>
      <w:bCs/>
      <w:sz w:val="21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7CCE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7CCE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7CCE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7CCE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7CCE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7CCE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07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07C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B07CCE"/>
    <w:pPr>
      <w:jc w:val="left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B07CCE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B07CC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B07CC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B07CCE"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</w:rPr>
  </w:style>
  <w:style w:type="paragraph" w:styleId="List">
    <w:name w:val="List"/>
    <w:basedOn w:val="Normal"/>
    <w:uiPriority w:val="99"/>
    <w:semiHidden/>
    <w:unhideWhenUsed/>
    <w:qFormat/>
    <w:rsid w:val="00B07CCE"/>
    <w:pPr>
      <w:ind w:left="200" w:hangingChars="200" w:hanging="200"/>
      <w:contextualSpacing/>
    </w:pPr>
  </w:style>
  <w:style w:type="table" w:styleId="TableGrid">
    <w:name w:val="Table Grid"/>
    <w:basedOn w:val="TableNormal"/>
    <w:uiPriority w:val="39"/>
    <w:qFormat/>
    <w:rsid w:val="00B07C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qFormat/>
    <w:rsid w:val="00B07CCE"/>
    <w:rPr>
      <w:rFonts w:ascii="Arial" w:eastAsia="MS Mincho" w:hAnsi="Arial" w:cs="Times New Roman"/>
      <w:b/>
      <w:kern w:val="0"/>
      <w:sz w:val="22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07CCE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qFormat/>
    <w:rsid w:val="00B07CCE"/>
    <w:rPr>
      <w:rFonts w:ascii="Times New Roman" w:eastAsia="Times New Roman" w:hAnsi="Times New Roman" w:cs="Times New Roman"/>
      <w:b/>
      <w:bCs/>
      <w:kern w:val="44"/>
      <w:sz w:val="28"/>
      <w:szCs w:val="4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B07CCE"/>
    <w:rPr>
      <w:rFonts w:ascii="Times New Roman" w:eastAsiaTheme="majorEastAsia" w:hAnsi="Times New Roman" w:cstheme="majorBidi"/>
      <w:b/>
      <w:bCs/>
      <w:kern w:val="0"/>
      <w:sz w:val="24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B07CCE"/>
    <w:rPr>
      <w:rFonts w:ascii="Times New Roman" w:eastAsia="Times New Roman" w:hAnsi="Times New Roman" w:cs="Times New Roman"/>
      <w:b/>
      <w:bCs/>
      <w:kern w:val="0"/>
      <w:szCs w:val="3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B07CCE"/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B07CCE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B07CCE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B07CCE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B07CCE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B07CCE"/>
    <w:rPr>
      <w:rFonts w:asciiTheme="majorHAnsi" w:eastAsiaTheme="majorEastAsia" w:hAnsiTheme="majorHAnsi" w:cstheme="majorBidi"/>
      <w:kern w:val="0"/>
      <w:szCs w:val="21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B07CCE"/>
    <w:rPr>
      <w:rFonts w:ascii="Times New Roman" w:eastAsia="Times New Roman" w:hAnsi="Times New Roman" w:cs="Times New Roman"/>
      <w:kern w:val="0"/>
      <w:sz w:val="22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B07CCE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B07CC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B07CC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B07CCE"/>
    <w:rPr>
      <w:rFonts w:ascii="Times New Roman" w:eastAsia="Times New Roman" w:hAnsi="Times New Roman" w:cs="Times New Roman"/>
      <w:sz w:val="22"/>
      <w:szCs w:val="24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B07CCE"/>
    <w:rPr>
      <w:rFonts w:ascii="Times New Roman" w:eastAsia="Times New Roman" w:hAnsi="Times New Roman" w:cs="Times New Roman"/>
      <w:b/>
      <w:bCs/>
      <w:sz w:val="22"/>
      <w:szCs w:val="24"/>
      <w:lang w:eastAsia="en-US"/>
    </w:rPr>
  </w:style>
  <w:style w:type="character" w:customStyle="1" w:styleId="4">
    <w:name w:val="列表段落 字符4"/>
    <w:uiPriority w:val="34"/>
    <w:qFormat/>
    <w:locked/>
    <w:rsid w:val="00B07CCE"/>
    <w:rPr>
      <w:rFonts w:eastAsia="宋体"/>
      <w:lang w:eastAsia="ja-JP"/>
    </w:rPr>
  </w:style>
  <w:style w:type="paragraph" w:customStyle="1" w:styleId="B1">
    <w:name w:val="B1"/>
    <w:basedOn w:val="List"/>
    <w:qFormat/>
    <w:rsid w:val="00B07CCE"/>
    <w:pPr>
      <w:spacing w:after="180" w:line="240" w:lineRule="auto"/>
      <w:ind w:left="568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F673D6"/>
    <w:pPr>
      <w:suppressAutoHyphens/>
      <w:spacing w:before="100" w:beforeAutospacing="1" w:line="252" w:lineRule="auto"/>
    </w:pPr>
    <w:rPr>
      <w:rFonts w:ascii="Times" w:eastAsia="宋体" w:hAnsi="Times"/>
      <w:sz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F673D6"/>
    <w:rPr>
      <w:rFonts w:ascii="Times" w:eastAsia="宋体" w:hAnsi="Times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unhideWhenUsed/>
    <w:rsid w:val="002B1C0E"/>
    <w:rPr>
      <w:color w:val="808080"/>
    </w:rPr>
  </w:style>
  <w:style w:type="paragraph" w:customStyle="1" w:styleId="a">
    <w:name w:val="列表段落"/>
    <w:basedOn w:val="Normal"/>
    <w:rsid w:val="00E475C2"/>
    <w:pPr>
      <w:spacing w:before="100" w:beforeAutospacing="1" w:after="100" w:afterAutospacing="1" w:line="240" w:lineRule="auto"/>
      <w:ind w:leftChars="400" w:left="840"/>
      <w:jc w:val="left"/>
    </w:pPr>
    <w:rPr>
      <w:rFonts w:ascii="Times" w:hAnsi="Times" w:cs="Times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4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1023</TotalTime>
  <Pages>5</Pages>
  <Words>1708</Words>
  <Characters>9740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11426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</dc:creator>
  <cp:lastModifiedBy>aaa</cp:lastModifiedBy>
  <cp:revision>81</cp:revision>
  <dcterms:created xsi:type="dcterms:W3CDTF">2024-07-11T01:44:00Z</dcterms:created>
  <dcterms:modified xsi:type="dcterms:W3CDTF">2024-08-08T06:34:00Z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1033-11.1.0.11719</vt:lpwstr>
  </property>
  <property fmtid="{D5CDD505-2E9C-101B-9397-08002B2CF9AE}" pid="3" name="ICV">
    <vt:lpwstr>70214087CBA74D2EB6F97654A1DBAED5_12</vt:lpwstr>
  </property>
</Properties>
</file>